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CF9A7" w14:textId="77777777" w:rsidR="00693C8E" w:rsidRPr="00844778" w:rsidRDefault="001E4531">
      <w:pPr>
        <w:snapToGrid w:val="0"/>
        <w:rPr>
          <w:rFonts w:ascii="方正黑体_GBK" w:eastAsia="方正黑体_GBK" w:hAnsi="方正黑体_GBK" w:cs="方正黑体_GBK"/>
          <w:sz w:val="32"/>
          <w:szCs w:val="32"/>
        </w:rPr>
      </w:pPr>
      <w:r w:rsidRPr="00844778">
        <w:rPr>
          <w:rFonts w:ascii="方正黑体_GBK" w:eastAsia="方正黑体_GBK" w:hAnsi="方正黑体_GBK" w:cs="方正黑体_GBK" w:hint="eastAsia"/>
          <w:sz w:val="32"/>
          <w:szCs w:val="32"/>
        </w:rPr>
        <w:t>附件4</w:t>
      </w:r>
    </w:p>
    <w:p w14:paraId="48F23A88" w14:textId="77777777" w:rsidR="00693C8E" w:rsidRPr="00844778" w:rsidRDefault="00693C8E">
      <w:pPr>
        <w:snapToGrid w:val="0"/>
        <w:rPr>
          <w:rFonts w:ascii="方正黑体_GBK" w:eastAsia="方正黑体_GBK" w:hAnsi="方正黑体_GBK" w:cs="方正黑体_GBK"/>
          <w:sz w:val="32"/>
          <w:szCs w:val="32"/>
        </w:rPr>
      </w:pPr>
    </w:p>
    <w:p w14:paraId="0FBC5C76" w14:textId="631589E5" w:rsidR="00693C8E" w:rsidRPr="00844778" w:rsidRDefault="001E4531">
      <w:pPr>
        <w:snapToGrid w:val="0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bookmarkStart w:id="0" w:name="_Hlk161408987"/>
      <w:bookmarkStart w:id="1" w:name="_Hlk162775325"/>
      <w:r w:rsidRPr="00844778">
        <w:rPr>
          <w:rFonts w:ascii="Times New Roman" w:eastAsia="方正小标宋_GBK" w:hAnsi="Times New Roman" w:cs="Times New Roman"/>
          <w:sz w:val="44"/>
          <w:szCs w:val="44"/>
        </w:rPr>
        <w:t>202</w:t>
      </w:r>
      <w:r w:rsidR="007449D6">
        <w:rPr>
          <w:rFonts w:ascii="Times New Roman" w:eastAsia="方正小标宋_GBK" w:hAnsi="Times New Roman" w:cs="Times New Roman"/>
          <w:sz w:val="44"/>
          <w:szCs w:val="44"/>
        </w:rPr>
        <w:t>6</w:t>
      </w:r>
      <w:r w:rsidRPr="00844778">
        <w:rPr>
          <w:rFonts w:ascii="Times New Roman" w:eastAsia="方正小标宋_GBK" w:hAnsi="Times New Roman" w:cs="Times New Roman" w:hint="eastAsia"/>
          <w:sz w:val="44"/>
          <w:szCs w:val="44"/>
        </w:rPr>
        <w:t>年度</w:t>
      </w:r>
      <w:bookmarkStart w:id="2" w:name="_Hlk97631291"/>
      <w:r w:rsidRPr="00844778">
        <w:rPr>
          <w:rFonts w:ascii="Times New Roman" w:eastAsia="方正小标宋_GBK" w:hAnsi="Times New Roman" w:cs="Times New Roman" w:hint="eastAsia"/>
          <w:sz w:val="44"/>
          <w:szCs w:val="44"/>
        </w:rPr>
        <w:t>成都市教育科学规划课题</w:t>
      </w:r>
    </w:p>
    <w:p w14:paraId="4833C14E" w14:textId="77777777" w:rsidR="00693C8E" w:rsidRPr="00844778" w:rsidRDefault="001E4531">
      <w:pPr>
        <w:snapToGrid w:val="0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844778">
        <w:rPr>
          <w:rFonts w:ascii="Times New Roman" w:eastAsia="方正小标宋_GBK" w:hAnsi="Times New Roman" w:cs="Times New Roman" w:hint="eastAsia"/>
          <w:sz w:val="44"/>
          <w:szCs w:val="44"/>
        </w:rPr>
        <w:t>选题</w:t>
      </w:r>
      <w:bookmarkEnd w:id="2"/>
      <w:r w:rsidRPr="00844778">
        <w:rPr>
          <w:rFonts w:ascii="方正小标宋_GBK" w:eastAsia="方正小标宋_GBK" w:hAnsi="宋体" w:cs="宋体" w:hint="eastAsia"/>
          <w:sz w:val="44"/>
          <w:szCs w:val="44"/>
        </w:rPr>
        <w:t>指南</w:t>
      </w:r>
      <w:bookmarkEnd w:id="0"/>
      <w:bookmarkEnd w:id="1"/>
    </w:p>
    <w:p w14:paraId="402A5CEA" w14:textId="77777777" w:rsidR="00844778" w:rsidRPr="00844778" w:rsidRDefault="00844778" w:rsidP="00844778">
      <w:pPr>
        <w:widowControl/>
        <w:snapToGrid w:val="0"/>
        <w:rPr>
          <w:rFonts w:ascii="Times New Roman" w:eastAsia="方正小标宋_GBK" w:hAnsi="Times New Roman" w:cs="Times New Roman"/>
          <w:sz w:val="44"/>
          <w:szCs w:val="44"/>
        </w:rPr>
      </w:pPr>
    </w:p>
    <w:p w14:paraId="24504200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选题指南贯彻落实《教育强国建设规划纲要（</w:t>
      </w:r>
      <w:r>
        <w:rPr>
          <w:rFonts w:ascii="Times New Roman" w:eastAsia="方正仿宋_GBK" w:hAnsi="Times New Roman" w:cs="Times New Roman"/>
          <w:sz w:val="32"/>
          <w:szCs w:val="32"/>
        </w:rPr>
        <w:t>2024—2035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）》要求，围绕全国、全省、全市教育工作会议精神，牢牢把握教育的政治属性、人民属性、战略属性，聚焦成都教育改革现实需求和热点难点议题，围绕成都教育</w:t>
      </w:r>
      <w:proofErr w:type="gramStart"/>
      <w:r>
        <w:rPr>
          <w:rFonts w:ascii="Times New Roman" w:eastAsia="方正仿宋_GBK" w:hAnsi="Times New Roman" w:cs="Times New Roman" w:hint="eastAsia"/>
          <w:sz w:val="32"/>
          <w:szCs w:val="32"/>
        </w:rPr>
        <w:t>扩优提质</w:t>
      </w:r>
      <w:proofErr w:type="gramEnd"/>
      <w:r>
        <w:rPr>
          <w:rFonts w:ascii="Times New Roman" w:eastAsia="方正仿宋_GBK" w:hAnsi="Times New Roman" w:cs="Times New Roman" w:hint="eastAsia"/>
          <w:sz w:val="32"/>
          <w:szCs w:val="32"/>
        </w:rPr>
        <w:t>需求，落实“健康第一”理念，人工智能赋能教与</w:t>
      </w:r>
      <w:proofErr w:type="gramStart"/>
      <w:r>
        <w:rPr>
          <w:rFonts w:ascii="Times New Roman" w:eastAsia="方正仿宋_GBK" w:hAnsi="Times New Roman" w:cs="Times New Roman" w:hint="eastAsia"/>
          <w:sz w:val="32"/>
          <w:szCs w:val="32"/>
        </w:rPr>
        <w:t>学方式</w:t>
      </w:r>
      <w:proofErr w:type="gramEnd"/>
      <w:r>
        <w:rPr>
          <w:rFonts w:ascii="Times New Roman" w:eastAsia="方正仿宋_GBK" w:hAnsi="Times New Roman" w:cs="Times New Roman" w:hint="eastAsia"/>
          <w:sz w:val="32"/>
          <w:szCs w:val="32"/>
        </w:rPr>
        <w:t>变革等问题开展研究，充分发挥教育科研引领方向、锤炼队伍、提升品质的功能，为教育强市建设提供专业支撑。</w:t>
      </w:r>
    </w:p>
    <w:p w14:paraId="3600C1B5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一、落实</w:t>
      </w:r>
      <w:r>
        <w:rPr>
          <w:rFonts w:ascii="黑体" w:eastAsia="黑体" w:hAnsi="黑体" w:cs="黑体"/>
          <w:sz w:val="32"/>
          <w:szCs w:val="32"/>
        </w:rPr>
        <w:t>立德树人研究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</w:p>
    <w:p w14:paraId="56141013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中小学校党组织领导的校长负责制机制健全与效能提升研究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5AB98224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大中小学思想政治教育一体化衔接与实践路径研究</w:t>
      </w:r>
    </w:p>
    <w:p w14:paraId="19C285BC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中小学中华优秀传统文化教育创新性发展研究</w:t>
      </w:r>
    </w:p>
    <w:p w14:paraId="56912AED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学前三个习惯、小学三种能力、中学三个素养贯通式培养研究</w:t>
      </w:r>
      <w:r>
        <w:rPr>
          <w:rStyle w:val="aa"/>
          <w:rFonts w:ascii="Times New Roman" w:eastAsia="方正仿宋_GBK" w:hAnsi="Times New Roman" w:cs="Times New Roman"/>
          <w:sz w:val="32"/>
          <w:szCs w:val="32"/>
        </w:rPr>
        <w:footnoteReference w:id="1"/>
      </w:r>
    </w:p>
    <w:p w14:paraId="1A28B7B1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5.</w:t>
      </w:r>
      <w:r>
        <w:t xml:space="preserve"> </w:t>
      </w:r>
      <w:proofErr w:type="gramStart"/>
      <w:r>
        <w:rPr>
          <w:rFonts w:ascii="Times New Roman" w:eastAsia="方正仿宋_GBK" w:hAnsi="Times New Roman" w:cs="Times New Roman" w:hint="eastAsia"/>
          <w:sz w:val="32"/>
          <w:szCs w:val="32"/>
        </w:rPr>
        <w:t>校家社</w:t>
      </w:r>
      <w:proofErr w:type="gramEnd"/>
      <w:r>
        <w:rPr>
          <w:rFonts w:ascii="Times New Roman" w:eastAsia="方正仿宋_GBK" w:hAnsi="Times New Roman" w:cs="Times New Roman" w:hint="eastAsia"/>
          <w:sz w:val="32"/>
          <w:szCs w:val="32"/>
        </w:rPr>
        <w:t>协同育人“教联体”建设实践研究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271BC2DD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6.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健康学校建设路径创新研究</w:t>
      </w:r>
    </w:p>
    <w:p w14:paraId="6F0F6FA6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7.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中小学学科美育研究</w:t>
      </w:r>
    </w:p>
    <w:p w14:paraId="3E3B2B91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8.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中小学劳动教育实践研究</w:t>
      </w:r>
    </w:p>
    <w:p w14:paraId="7F0321AE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9.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中小学安全教育实施路径研究</w:t>
      </w:r>
    </w:p>
    <w:p w14:paraId="362FFF68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0.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书香校园建设研究</w:t>
      </w:r>
    </w:p>
    <w:p w14:paraId="6A660189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城市资源赋能教育发展实践研究</w:t>
      </w:r>
    </w:p>
    <w:p w14:paraId="6655CCEB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12.</w:t>
      </w:r>
      <w:r>
        <w:rPr>
          <w:rFonts w:ascii="Times New Roman" w:eastAsia="方正仿宋_GB2312" w:hAnsi="Times New Roman" w:cs="Times New Roman"/>
          <w:sz w:val="30"/>
          <w:szCs w:val="30"/>
        </w:rPr>
        <w:t>民办教育高质量发展研究</w:t>
      </w:r>
    </w:p>
    <w:p w14:paraId="04A33FA5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</w:t>
      </w:r>
      <w:bookmarkStart w:id="3" w:name="_Hlk226470584"/>
      <w:r>
        <w:rPr>
          <w:rFonts w:ascii="黑体" w:eastAsia="黑体" w:hAnsi="黑体" w:cs="黑体" w:hint="eastAsia"/>
          <w:sz w:val="32"/>
          <w:szCs w:val="32"/>
        </w:rPr>
        <w:t>人工智能赋能教育研究</w:t>
      </w:r>
      <w:bookmarkEnd w:id="3"/>
      <w:r>
        <w:rPr>
          <w:rFonts w:ascii="黑体" w:eastAsia="黑体" w:hAnsi="黑体" w:cs="黑体" w:hint="eastAsia"/>
          <w:sz w:val="32"/>
          <w:szCs w:val="32"/>
        </w:rPr>
        <w:t xml:space="preserve"> </w:t>
      </w:r>
    </w:p>
    <w:p w14:paraId="05CD627B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人工智能赋能课堂形态和教学方式变革研究</w:t>
      </w:r>
    </w:p>
    <w:p w14:paraId="3347AB60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人工智能技术与教育教学深度融合的应用场景建设研究</w:t>
      </w:r>
    </w:p>
    <w:p w14:paraId="5F865F89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3.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教育数字化资源建设与应用研究</w:t>
      </w:r>
    </w:p>
    <w:p w14:paraId="410BE68F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4.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中小学人工智能通识教育普及研究</w:t>
      </w:r>
    </w:p>
    <w:p w14:paraId="0098C2FC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5.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人工智能时代的学生学习动力机制研究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7F7CF883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6.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人工智能、信息技术赋能考试评价改革研究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</w:p>
    <w:p w14:paraId="7856B7EB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三</w:t>
      </w:r>
      <w:r>
        <w:rPr>
          <w:rFonts w:ascii="黑体" w:eastAsia="黑体" w:hAnsi="黑体" w:cs="黑体" w:hint="eastAsia"/>
          <w:sz w:val="32"/>
          <w:szCs w:val="32"/>
        </w:rPr>
        <w:t>、</w:t>
      </w:r>
      <w:r>
        <w:rPr>
          <w:rFonts w:ascii="黑体" w:eastAsia="黑体" w:hAnsi="黑体" w:cs="黑体"/>
          <w:sz w:val="32"/>
          <w:szCs w:val="32"/>
        </w:rPr>
        <w:t>教师队伍建设研究</w:t>
      </w:r>
    </w:p>
    <w:p w14:paraId="31DAA131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教育家精神引领高素质专业化教师队伍建设研究</w:t>
      </w:r>
    </w:p>
    <w:p w14:paraId="2B66A127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中小学教师师德师风建设长效机制研究</w:t>
      </w:r>
    </w:p>
    <w:p w14:paraId="1B413288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3.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中小学书记</w:t>
      </w:r>
      <w:r>
        <w:rPr>
          <w:rFonts w:ascii="Times New Roman" w:eastAsia="方正仿宋_GBK" w:hAnsi="Times New Roman" w:cs="Times New Roman"/>
          <w:sz w:val="32"/>
          <w:szCs w:val="32"/>
        </w:rPr>
        <w:t>/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校长专业发展与领导力提升研究</w:t>
      </w:r>
    </w:p>
    <w:p w14:paraId="2F3C4B52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4.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适应人口变化的教师资源配置优化研究</w:t>
      </w:r>
    </w:p>
    <w:p w14:paraId="3722604E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5.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教师减负与教师激励体系建设研究</w:t>
      </w:r>
    </w:p>
    <w:p w14:paraId="3CD5702B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6.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社区教育教师核心能力评价模型构建与提升路径研究</w:t>
      </w:r>
    </w:p>
    <w:p w14:paraId="633D07AC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</w:t>
      </w:r>
      <w:r>
        <w:rPr>
          <w:rFonts w:ascii="黑体" w:eastAsia="黑体" w:hAnsi="黑体" w:cs="黑体"/>
          <w:sz w:val="32"/>
          <w:szCs w:val="32"/>
        </w:rPr>
        <w:t>学前教育研究</w:t>
      </w:r>
    </w:p>
    <w:p w14:paraId="375C3A76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托幼一体化实践路径研究</w:t>
      </w:r>
    </w:p>
    <w:p w14:paraId="683B86B3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构建“生育友好型社会”的学前教育支持策略研究</w:t>
      </w:r>
    </w:p>
    <w:p w14:paraId="4EAB65F5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3. 3-6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岁儿童习惯养成教育创新研究</w:t>
      </w:r>
    </w:p>
    <w:p w14:paraId="2073352F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4.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区域推进幼小衔接共同体机制建设研究</w:t>
      </w:r>
    </w:p>
    <w:p w14:paraId="7ECC02FE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5.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幼儿园体育活动提质与户外运动促进研究</w:t>
      </w:r>
    </w:p>
    <w:p w14:paraId="739BCFF1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五、普通中小学</w:t>
      </w:r>
      <w:r>
        <w:rPr>
          <w:rFonts w:ascii="黑体" w:eastAsia="黑体" w:hAnsi="黑体" w:cs="黑体"/>
          <w:sz w:val="32"/>
          <w:szCs w:val="32"/>
        </w:rPr>
        <w:t>教育</w:t>
      </w:r>
      <w:r>
        <w:rPr>
          <w:rFonts w:ascii="黑体" w:eastAsia="黑体" w:hAnsi="黑体" w:cs="黑体" w:hint="eastAsia"/>
          <w:sz w:val="32"/>
          <w:szCs w:val="32"/>
        </w:rPr>
        <w:t>教学</w:t>
      </w:r>
      <w:r>
        <w:rPr>
          <w:rFonts w:ascii="黑体" w:eastAsia="黑体" w:hAnsi="黑体" w:cs="黑体"/>
          <w:sz w:val="32"/>
          <w:szCs w:val="32"/>
        </w:rPr>
        <w:t>研究</w:t>
      </w:r>
    </w:p>
    <w:p w14:paraId="3B85528D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基础教育扩</w:t>
      </w:r>
      <w:proofErr w:type="gramStart"/>
      <w:r>
        <w:rPr>
          <w:rFonts w:ascii="Times New Roman" w:eastAsia="方正仿宋_GBK" w:hAnsi="Times New Roman" w:cs="Times New Roman" w:hint="eastAsia"/>
          <w:sz w:val="32"/>
          <w:szCs w:val="32"/>
        </w:rPr>
        <w:t>优提质实践</w:t>
      </w:r>
      <w:proofErr w:type="gramEnd"/>
      <w:r>
        <w:rPr>
          <w:rFonts w:ascii="Times New Roman" w:eastAsia="方正仿宋_GBK" w:hAnsi="Times New Roman" w:cs="Times New Roman" w:hint="eastAsia"/>
          <w:sz w:val="32"/>
          <w:szCs w:val="32"/>
        </w:rPr>
        <w:t>研究</w:t>
      </w:r>
    </w:p>
    <w:p w14:paraId="04BCCAC3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trike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新课程实施实践问题研究</w:t>
      </w:r>
    </w:p>
    <w:p w14:paraId="59BB3EA8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trike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普通高中多样化特色发展研究</w:t>
      </w:r>
    </w:p>
    <w:p w14:paraId="7F5F8620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县域高中高质量发展研究</w:t>
      </w:r>
    </w:p>
    <w:p w14:paraId="0EA96454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中小学小班化教学模式与支持体系构建研究</w:t>
      </w:r>
    </w:p>
    <w:p w14:paraId="137A90CF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6.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中小学贯通式培养研究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14:paraId="601201B4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7.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拔尖创新人才早期培养实践研究</w:t>
      </w:r>
    </w:p>
    <w:p w14:paraId="2DD8528C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8.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中小学科技教育路径研究</w:t>
      </w:r>
    </w:p>
    <w:p w14:paraId="5EE39DDF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9.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特殊教育发展模式研究</w:t>
      </w:r>
    </w:p>
    <w:p w14:paraId="5D2C6C1F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10.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基础教育评价改革研究</w:t>
      </w:r>
    </w:p>
    <w:p w14:paraId="0C3CC19F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11.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基于“先学后付”模式的校外培训资金监管机制创新研究</w:t>
      </w:r>
    </w:p>
    <w:p w14:paraId="11DCBADE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12.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校外培训监管的“行政监管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+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行业自律”协同治理路径研究</w:t>
      </w:r>
    </w:p>
    <w:p w14:paraId="5BF9A2C6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</w:t>
      </w:r>
      <w:r>
        <w:rPr>
          <w:rFonts w:ascii="黑体" w:eastAsia="黑体" w:hAnsi="黑体" w:cs="黑体"/>
          <w:sz w:val="32"/>
          <w:szCs w:val="32"/>
        </w:rPr>
        <w:t>职业教育研究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  <w:r>
        <w:rPr>
          <w:rFonts w:ascii="黑体" w:eastAsia="黑体" w:hAnsi="黑体" w:cs="黑体"/>
          <w:sz w:val="32"/>
          <w:szCs w:val="32"/>
        </w:rPr>
        <w:t xml:space="preserve"> </w:t>
      </w:r>
    </w:p>
    <w:p w14:paraId="12E674C0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/>
          <w:sz w:val="32"/>
          <w:szCs w:val="32"/>
        </w:rPr>
        <w:t>人口结构变化对职业教育资源配置的影响与对策研究</w:t>
      </w:r>
    </w:p>
    <w:p w14:paraId="2E19B607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2.</w:t>
      </w:r>
      <w:r>
        <w:rPr>
          <w:rFonts w:ascii="Times New Roman" w:eastAsia="方正仿宋_GBK" w:hAnsi="Times New Roman" w:cs="Times New Roman"/>
          <w:sz w:val="32"/>
          <w:szCs w:val="32"/>
        </w:rPr>
        <w:t>服务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建圈强链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的产教融合提升机制研究</w:t>
      </w:r>
    </w:p>
    <w:p w14:paraId="2B6900F0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3.</w:t>
      </w:r>
      <w:r>
        <w:rPr>
          <w:rFonts w:ascii="Times New Roman" w:eastAsia="方正仿宋_GBK" w:hAnsi="Times New Roman" w:cs="Times New Roman"/>
          <w:sz w:val="32"/>
          <w:szCs w:val="32"/>
        </w:rPr>
        <w:t>职业教育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订单式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人才培养的质量保障研究</w:t>
      </w:r>
    </w:p>
    <w:p w14:paraId="7655BB38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4.</w:t>
      </w:r>
      <w:r>
        <w:rPr>
          <w:rFonts w:ascii="Times New Roman" w:eastAsia="方正仿宋_GBK" w:hAnsi="Times New Roman" w:cs="Times New Roman"/>
          <w:sz w:val="32"/>
          <w:szCs w:val="32"/>
        </w:rPr>
        <w:t>中高职贯通培养下课程体系建设研究</w:t>
      </w:r>
    </w:p>
    <w:p w14:paraId="51FC50D9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5.</w:t>
      </w:r>
      <w:r>
        <w:rPr>
          <w:rFonts w:ascii="Times New Roman" w:eastAsia="方正仿宋_GBK" w:hAnsi="Times New Roman" w:cs="Times New Roman"/>
          <w:sz w:val="32"/>
          <w:szCs w:val="32"/>
        </w:rPr>
        <w:t>综合高中建设路径优化研究</w:t>
      </w:r>
    </w:p>
    <w:p w14:paraId="57B67843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七、教育技术与装备研究</w:t>
      </w:r>
    </w:p>
    <w:p w14:paraId="0E307D9B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1.</w:t>
      </w:r>
      <w:r>
        <w:rPr>
          <w:rFonts w:ascii="Times New Roman" w:eastAsia="方正仿宋_GBK" w:hAnsi="Times New Roman" w:cs="Times New Roman"/>
          <w:sz w:val="32"/>
          <w:szCs w:val="32"/>
        </w:rPr>
        <w:t>数字化转型下教育装备促进教育教学变革的实践研究</w:t>
      </w:r>
    </w:p>
    <w:p w14:paraId="754F5FEC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2.</w:t>
      </w:r>
      <w:r>
        <w:rPr>
          <w:rFonts w:ascii="Times New Roman" w:eastAsia="方正仿宋_GBK" w:hAnsi="Times New Roman" w:cs="Times New Roman"/>
          <w:sz w:val="32"/>
          <w:szCs w:val="32"/>
        </w:rPr>
        <w:t>教育技术装备支撑</w:t>
      </w:r>
      <w:r>
        <w:rPr>
          <w:rFonts w:ascii="Times New Roman" w:eastAsia="方正仿宋_GBK" w:hAnsi="Times New Roman" w:cs="Times New Roman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sz w:val="32"/>
          <w:szCs w:val="32"/>
        </w:rPr>
        <w:t>健康学校</w:t>
      </w:r>
      <w:r>
        <w:rPr>
          <w:rFonts w:ascii="Times New Roman" w:eastAsia="方正仿宋_GBK" w:hAnsi="Times New Roman" w:cs="Times New Roman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sz w:val="32"/>
          <w:szCs w:val="32"/>
        </w:rPr>
        <w:t>建设的实践研究</w:t>
      </w:r>
    </w:p>
    <w:p w14:paraId="011FDEEB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3.</w:t>
      </w:r>
      <w:r>
        <w:rPr>
          <w:rFonts w:ascii="Times New Roman" w:eastAsia="方正仿宋_GBK" w:hAnsi="Times New Roman" w:cs="Times New Roman"/>
          <w:sz w:val="32"/>
          <w:szCs w:val="32"/>
        </w:rPr>
        <w:t>区域教育装备发展机制的实践研究</w:t>
      </w:r>
    </w:p>
    <w:p w14:paraId="3EB78C5A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4.</w:t>
      </w:r>
      <w:r>
        <w:rPr>
          <w:rFonts w:ascii="Times New Roman" w:eastAsia="方正仿宋_GBK" w:hAnsi="Times New Roman" w:cs="Times New Roman"/>
          <w:sz w:val="32"/>
          <w:szCs w:val="32"/>
        </w:rPr>
        <w:t>区域（学校）实验装备提升科学教育优化研究</w:t>
      </w:r>
    </w:p>
    <w:p w14:paraId="22902E44" w14:textId="77777777" w:rsidR="007449D6" w:rsidRDefault="007449D6" w:rsidP="007449D6">
      <w:pPr>
        <w:widowControl/>
        <w:spacing w:line="58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5.</w:t>
      </w:r>
      <w:r>
        <w:rPr>
          <w:rFonts w:ascii="Times New Roman" w:eastAsia="方正仿宋_GBK" w:hAnsi="Times New Roman" w:cs="Times New Roman"/>
          <w:sz w:val="32"/>
          <w:szCs w:val="32"/>
        </w:rPr>
        <w:t>与人口结构变化适配的教育装备策略研究</w:t>
      </w:r>
    </w:p>
    <w:p w14:paraId="104BB648" w14:textId="77777777" w:rsidR="007449D6" w:rsidRDefault="007449D6" w:rsidP="007449D6">
      <w:pPr>
        <w:widowControl/>
        <w:spacing w:line="58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14:paraId="01DBC58C" w14:textId="77777777" w:rsidR="00693C8E" w:rsidRPr="007449D6" w:rsidRDefault="00693C8E">
      <w:pPr>
        <w:spacing w:line="360" w:lineRule="auto"/>
        <w:ind w:firstLineChars="200" w:firstLine="640"/>
        <w:rPr>
          <w:rFonts w:ascii="Times New Roman" w:eastAsia="方正仿宋_GBK" w:hAnsi="Times New Roman" w:cs="Times New Roman"/>
          <w:sz w:val="32"/>
          <w:szCs w:val="24"/>
        </w:rPr>
      </w:pPr>
    </w:p>
    <w:sectPr w:rsidR="00693C8E" w:rsidRPr="007449D6">
      <w:footerReference w:type="default" r:id="rId8"/>
      <w:footnotePr>
        <w:numFmt w:val="decimalEnclosedCircleChinese"/>
      </w:footnotePr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443FC" w14:textId="77777777" w:rsidR="00703450" w:rsidRDefault="00703450">
      <w:r>
        <w:separator/>
      </w:r>
    </w:p>
  </w:endnote>
  <w:endnote w:type="continuationSeparator" w:id="0">
    <w:p w14:paraId="103F16B5" w14:textId="77777777" w:rsidR="00703450" w:rsidRDefault="00703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C8C6" w14:textId="77777777" w:rsidR="00693C8E" w:rsidRDefault="001E4531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4F71CC" wp14:editId="36CD85B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d w:val="134923271"/>
                          </w:sdtPr>
                          <w:sdtEndPr/>
                          <w:sdtContent>
                            <w:p w14:paraId="506CD6D0" w14:textId="77777777" w:rsidR="00693C8E" w:rsidRDefault="001E4531">
                              <w:pPr>
                                <w:pStyle w:val="a3"/>
                                <w:jc w:val="center"/>
                                <w:rPr>
                                  <w:rFonts w:ascii="宋体" w:eastAsia="宋体" w:hAnsi="宋体" w:cs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t xml:space="preserve">— </w: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  <w:lang w:val="zh-CN"/>
                                </w:rPr>
                                <w:t>5</w: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t xml:space="preserve"> —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F71C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d w:val="134923271"/>
                    </w:sdtPr>
                    <w:sdtEndPr/>
                    <w:sdtContent>
                      <w:p w14:paraId="506CD6D0" w14:textId="77777777" w:rsidR="00693C8E" w:rsidRDefault="001E4531">
                        <w:pPr>
                          <w:pStyle w:val="a3"/>
                          <w:jc w:val="center"/>
                          <w:rPr>
                            <w:rFonts w:ascii="宋体" w:eastAsia="宋体" w:hAnsi="宋体" w:cs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 xml:space="preserve">— </w:t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  <w:lang w:val="zh-CN"/>
                          </w:rPr>
                          <w:t>5</w:t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t xml:space="preserve"> —</w:t>
                        </w:r>
                      </w:p>
                    </w:sdtContent>
                  </w:sdt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A1681" w14:textId="77777777" w:rsidR="00703450" w:rsidRDefault="00703450">
      <w:r>
        <w:separator/>
      </w:r>
    </w:p>
  </w:footnote>
  <w:footnote w:type="continuationSeparator" w:id="0">
    <w:p w14:paraId="555B0005" w14:textId="77777777" w:rsidR="00703450" w:rsidRDefault="00703450">
      <w:r>
        <w:continuationSeparator/>
      </w:r>
    </w:p>
  </w:footnote>
  <w:footnote w:id="1">
    <w:p w14:paraId="439C97E3" w14:textId="77777777" w:rsidR="007449D6" w:rsidRDefault="007449D6" w:rsidP="007449D6">
      <w:pPr>
        <w:pStyle w:val="a7"/>
        <w:rPr>
          <w:rFonts w:ascii="宋体" w:eastAsia="宋体" w:hAnsi="宋体"/>
        </w:rPr>
      </w:pPr>
      <w:r>
        <w:rPr>
          <w:rStyle w:val="aa"/>
        </w:rPr>
        <w:footnoteRef/>
      </w:r>
      <w:r>
        <w:t xml:space="preserve"> </w:t>
      </w:r>
      <w:r>
        <w:rPr>
          <w:rFonts w:ascii="宋体" w:eastAsia="宋体" w:hAnsi="宋体"/>
        </w:rPr>
        <w:t>备注：学前阶段重点抓“认知、生活、交往”三种习惯养成，小学阶段重点抓“学习、实践、情感”三种能力培养，中学阶段重点抓“人文、创新、人格”三种素养提升。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EyYTAzOWIyNzU2NzU1MmE1ZjNjZGZjZjU0MGJkZDYifQ=="/>
  </w:docVars>
  <w:rsids>
    <w:rsidRoot w:val="007D27C0"/>
    <w:rsid w:val="F37FD45C"/>
    <w:rsid w:val="000120D5"/>
    <w:rsid w:val="0001289E"/>
    <w:rsid w:val="000220F8"/>
    <w:rsid w:val="00025B13"/>
    <w:rsid w:val="00033A05"/>
    <w:rsid w:val="00037B17"/>
    <w:rsid w:val="00044073"/>
    <w:rsid w:val="00046EDB"/>
    <w:rsid w:val="000503CE"/>
    <w:rsid w:val="00057C42"/>
    <w:rsid w:val="0006320C"/>
    <w:rsid w:val="00070773"/>
    <w:rsid w:val="000914E1"/>
    <w:rsid w:val="000B14F5"/>
    <w:rsid w:val="000C5C87"/>
    <w:rsid w:val="000C704E"/>
    <w:rsid w:val="000D39ED"/>
    <w:rsid w:val="000F3C7F"/>
    <w:rsid w:val="00100FEC"/>
    <w:rsid w:val="00125CC9"/>
    <w:rsid w:val="00133D50"/>
    <w:rsid w:val="00143BEC"/>
    <w:rsid w:val="0014549F"/>
    <w:rsid w:val="00153399"/>
    <w:rsid w:val="001557AC"/>
    <w:rsid w:val="0016009C"/>
    <w:rsid w:val="0016656E"/>
    <w:rsid w:val="00166CD1"/>
    <w:rsid w:val="0018466F"/>
    <w:rsid w:val="00193881"/>
    <w:rsid w:val="001B1616"/>
    <w:rsid w:val="001B1623"/>
    <w:rsid w:val="001C38FD"/>
    <w:rsid w:val="001C3B95"/>
    <w:rsid w:val="001C65AF"/>
    <w:rsid w:val="001D48D7"/>
    <w:rsid w:val="001E0CE9"/>
    <w:rsid w:val="001E4531"/>
    <w:rsid w:val="0021722C"/>
    <w:rsid w:val="0022149F"/>
    <w:rsid w:val="002361CC"/>
    <w:rsid w:val="00256767"/>
    <w:rsid w:val="00261750"/>
    <w:rsid w:val="002633CD"/>
    <w:rsid w:val="00287EE2"/>
    <w:rsid w:val="00291180"/>
    <w:rsid w:val="002964AD"/>
    <w:rsid w:val="002A5616"/>
    <w:rsid w:val="002D5D87"/>
    <w:rsid w:val="0031690A"/>
    <w:rsid w:val="00317537"/>
    <w:rsid w:val="00325FF3"/>
    <w:rsid w:val="003431D8"/>
    <w:rsid w:val="00353848"/>
    <w:rsid w:val="00360CB0"/>
    <w:rsid w:val="0039280B"/>
    <w:rsid w:val="00397C33"/>
    <w:rsid w:val="003A699D"/>
    <w:rsid w:val="003C65F3"/>
    <w:rsid w:val="003D053E"/>
    <w:rsid w:val="003E3178"/>
    <w:rsid w:val="00405724"/>
    <w:rsid w:val="00412A34"/>
    <w:rsid w:val="004315E4"/>
    <w:rsid w:val="00432F8D"/>
    <w:rsid w:val="004340DA"/>
    <w:rsid w:val="0047547F"/>
    <w:rsid w:val="0047623F"/>
    <w:rsid w:val="004867A6"/>
    <w:rsid w:val="004B4156"/>
    <w:rsid w:val="004C285C"/>
    <w:rsid w:val="004C4CDB"/>
    <w:rsid w:val="00501BDB"/>
    <w:rsid w:val="0053724E"/>
    <w:rsid w:val="00541055"/>
    <w:rsid w:val="005568D1"/>
    <w:rsid w:val="00571792"/>
    <w:rsid w:val="00582ADB"/>
    <w:rsid w:val="00611688"/>
    <w:rsid w:val="00614C0B"/>
    <w:rsid w:val="006227DB"/>
    <w:rsid w:val="00623239"/>
    <w:rsid w:val="00645422"/>
    <w:rsid w:val="0064610B"/>
    <w:rsid w:val="006524F5"/>
    <w:rsid w:val="00666C74"/>
    <w:rsid w:val="00693C8E"/>
    <w:rsid w:val="006C1353"/>
    <w:rsid w:val="006E5A25"/>
    <w:rsid w:val="006E78C4"/>
    <w:rsid w:val="00701C56"/>
    <w:rsid w:val="00703450"/>
    <w:rsid w:val="00703705"/>
    <w:rsid w:val="00707103"/>
    <w:rsid w:val="00713F93"/>
    <w:rsid w:val="007449D6"/>
    <w:rsid w:val="007643FD"/>
    <w:rsid w:val="0079122B"/>
    <w:rsid w:val="007D27C0"/>
    <w:rsid w:val="007E16B4"/>
    <w:rsid w:val="00807527"/>
    <w:rsid w:val="00811B7F"/>
    <w:rsid w:val="00821737"/>
    <w:rsid w:val="00827029"/>
    <w:rsid w:val="00835231"/>
    <w:rsid w:val="00844778"/>
    <w:rsid w:val="0086207A"/>
    <w:rsid w:val="008A222C"/>
    <w:rsid w:val="008C754E"/>
    <w:rsid w:val="008F0A32"/>
    <w:rsid w:val="008F5D6B"/>
    <w:rsid w:val="009516C4"/>
    <w:rsid w:val="00953480"/>
    <w:rsid w:val="00995941"/>
    <w:rsid w:val="00A21853"/>
    <w:rsid w:val="00A3390E"/>
    <w:rsid w:val="00A44E4B"/>
    <w:rsid w:val="00A76031"/>
    <w:rsid w:val="00AD6CC5"/>
    <w:rsid w:val="00AE33C0"/>
    <w:rsid w:val="00AE749B"/>
    <w:rsid w:val="00B153A9"/>
    <w:rsid w:val="00B34EF9"/>
    <w:rsid w:val="00B367B9"/>
    <w:rsid w:val="00B80AB7"/>
    <w:rsid w:val="00B92AF5"/>
    <w:rsid w:val="00BE2FA6"/>
    <w:rsid w:val="00BF1553"/>
    <w:rsid w:val="00C444CE"/>
    <w:rsid w:val="00C572DB"/>
    <w:rsid w:val="00C87912"/>
    <w:rsid w:val="00C91956"/>
    <w:rsid w:val="00C92710"/>
    <w:rsid w:val="00C953B7"/>
    <w:rsid w:val="00CA2033"/>
    <w:rsid w:val="00CB005E"/>
    <w:rsid w:val="00CC1634"/>
    <w:rsid w:val="00CE5260"/>
    <w:rsid w:val="00CF0ACE"/>
    <w:rsid w:val="00D06676"/>
    <w:rsid w:val="00D13CB3"/>
    <w:rsid w:val="00D27985"/>
    <w:rsid w:val="00D311E3"/>
    <w:rsid w:val="00D61F02"/>
    <w:rsid w:val="00DB6A23"/>
    <w:rsid w:val="00DD082B"/>
    <w:rsid w:val="00DD14A2"/>
    <w:rsid w:val="00DE4212"/>
    <w:rsid w:val="00DF4A1D"/>
    <w:rsid w:val="00E127EA"/>
    <w:rsid w:val="00E14849"/>
    <w:rsid w:val="00E222E3"/>
    <w:rsid w:val="00E842E7"/>
    <w:rsid w:val="00E92397"/>
    <w:rsid w:val="00EC09F4"/>
    <w:rsid w:val="00EC5C37"/>
    <w:rsid w:val="00ED5F8A"/>
    <w:rsid w:val="00F44F01"/>
    <w:rsid w:val="00F53F15"/>
    <w:rsid w:val="00F60189"/>
    <w:rsid w:val="00F73039"/>
    <w:rsid w:val="00F81B13"/>
    <w:rsid w:val="00F847F2"/>
    <w:rsid w:val="00FA141E"/>
    <w:rsid w:val="00FA520C"/>
    <w:rsid w:val="00FB0D2A"/>
    <w:rsid w:val="00FB11A3"/>
    <w:rsid w:val="00FB47DE"/>
    <w:rsid w:val="00FB705D"/>
    <w:rsid w:val="00FB725B"/>
    <w:rsid w:val="00FC0006"/>
    <w:rsid w:val="00FC5BB4"/>
    <w:rsid w:val="00FC7E2D"/>
    <w:rsid w:val="00FD0CC1"/>
    <w:rsid w:val="1F4E5C0D"/>
    <w:rsid w:val="39112BFD"/>
    <w:rsid w:val="3B992AF8"/>
    <w:rsid w:val="3EB9B8D0"/>
    <w:rsid w:val="58024B35"/>
    <w:rsid w:val="65433E0D"/>
    <w:rsid w:val="65FD1F72"/>
    <w:rsid w:val="6D7109F1"/>
    <w:rsid w:val="79787A96"/>
    <w:rsid w:val="7D82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F56BF"/>
  <w15:docId w15:val="{BD39DB3C-A1B1-4789-B7F7-D06DA123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a8"/>
    <w:uiPriority w:val="99"/>
    <w:unhideWhenUsed/>
    <w:qFormat/>
    <w:pPr>
      <w:snapToGrid w:val="0"/>
      <w:jc w:val="left"/>
    </w:pPr>
    <w:rPr>
      <w:sz w:val="18"/>
      <w:szCs w:val="18"/>
    </w:rPr>
  </w:style>
  <w:style w:type="character" w:styleId="a9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styleId="aa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8">
    <w:name w:val="脚注文本 字符"/>
    <w:basedOn w:val="a0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1852B7-D725-42DA-96BA-5DB0F3636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196</Words>
  <Characters>1121</Characters>
  <Application>Microsoft Office Word</Application>
  <DocSecurity>0</DocSecurity>
  <Lines>9</Lines>
  <Paragraphs>2</Paragraphs>
  <ScaleCrop>false</ScaleCrop>
  <Company>China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lyz</cp:lastModifiedBy>
  <cp:revision>59</cp:revision>
  <dcterms:created xsi:type="dcterms:W3CDTF">2022-03-08T18:12:00Z</dcterms:created>
  <dcterms:modified xsi:type="dcterms:W3CDTF">2026-05-13T08:39:00Z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FF72FCF308CD483E800E2114803BE6F0_13</vt:lpwstr>
  </property>
  <property fmtid="{D5CDD505-2E9C-101B-9397-08002B2CF9AE}" pid="4" name="KSOTemplateDocerSaveRecord">
    <vt:lpwstr>eyJoZGlkIjoiYjEyYTAzOWIyNzU2NzU1MmE1ZjNjZGZjZjU0MGJkZDYiLCJ1c2VySWQiOiI1Nzg3NzI1NjUifQ==</vt:lpwstr>
  </property>
</Properties>
</file>