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2E682">
      <w:pPr>
        <w:keepNext w:val="0"/>
        <w:keepLines w:val="0"/>
        <w:widowControl w:val="0"/>
        <w:suppressLineNumbers w:val="0"/>
        <w:spacing w:before="0" w:beforeAutospacing="0" w:after="0" w:afterAutospacing="0" w:line="1200" w:lineRule="exact"/>
        <w:ind w:left="0" w:right="0"/>
        <w:jc w:val="distribute"/>
        <w:rPr>
          <w:rFonts w:hint="default" w:ascii="Times New Roman" w:hAnsi="Times New Roman" w:eastAsia="方正小标宋简体" w:cs="Times New Roman"/>
          <w:color w:val="FF0000"/>
          <w:w w:val="56"/>
          <w:sz w:val="99"/>
          <w:szCs w:val="99"/>
          <w:lang w:val="en-US"/>
        </w:rPr>
      </w:pPr>
      <w:r>
        <w:rPr>
          <w:rFonts w:hint="default" w:ascii="Times New Roman" w:hAnsi="Times New Roman" w:eastAsia="方正小标宋简体" w:cs="Times New Roman"/>
          <w:color w:val="FF0000"/>
          <w:spacing w:val="1"/>
          <w:w w:val="42"/>
          <w:kern w:val="0"/>
          <w:sz w:val="99"/>
          <w:szCs w:val="99"/>
          <w:fitText w:val="8395" w:id="265309512"/>
          <w:lang w:val="en-US" w:eastAsia="zh-CN" w:bidi="ar"/>
        </w:rPr>
        <w:t>成都技能型社会与制造业高质量发展研究中</w:t>
      </w:r>
      <w:r>
        <w:rPr>
          <w:rFonts w:hint="default" w:ascii="Times New Roman" w:hAnsi="Times New Roman" w:eastAsia="方正小标宋简体" w:cs="Times New Roman"/>
          <w:color w:val="FF0000"/>
          <w:spacing w:val="41"/>
          <w:w w:val="42"/>
          <w:kern w:val="0"/>
          <w:sz w:val="99"/>
          <w:szCs w:val="99"/>
          <w:fitText w:val="8395" w:id="265309512"/>
          <w:lang w:val="en-US" w:eastAsia="zh-CN" w:bidi="ar"/>
        </w:rPr>
        <w:t>心</w:t>
      </w:r>
    </w:p>
    <w:p w14:paraId="3C6E4AF8">
      <w:pPr>
        <w:keepNext w:val="0"/>
        <w:keepLines w:val="0"/>
        <w:widowControl w:val="0"/>
        <w:suppressLineNumbers w:val="0"/>
        <w:spacing w:before="0" w:beforeAutospacing="0" w:after="0" w:afterAutospacing="0" w:line="560" w:lineRule="exact"/>
        <w:ind w:left="0" w:right="0"/>
        <w:jc w:val="center"/>
        <w:rPr>
          <w:rFonts w:hint="default" w:ascii="Times New Roman" w:hAnsi="Times New Roman" w:eastAsia="方正小标宋简体" w:cs="Times New Roman"/>
          <w:sz w:val="44"/>
          <w:szCs w:val="44"/>
          <w:u w:val="none"/>
          <w:lang w:val="en-US" w:eastAsia="zh-CN"/>
        </w:rPr>
      </w:pPr>
    </w:p>
    <w:p w14:paraId="19F56506">
      <w:pPr>
        <w:keepNext w:val="0"/>
        <w:keepLines w:val="0"/>
        <w:widowControl w:val="0"/>
        <w:suppressLineNumbers w:val="0"/>
        <w:spacing w:before="0" w:beforeAutospacing="0" w:after="0" w:afterAutospacing="0" w:line="560" w:lineRule="exact"/>
        <w:ind w:left="0" w:right="0"/>
        <w:jc w:val="center"/>
        <w:rPr>
          <w:rFonts w:hint="default" w:ascii="Times New Roman" w:hAnsi="Times New Roman" w:eastAsia="方正小标宋_GBK" w:cs="Times New Roman"/>
          <w:sz w:val="44"/>
          <w:szCs w:val="44"/>
        </w:rPr>
      </w:pPr>
      <w:r>
        <w:rPr>
          <w:rFonts w:hint="default" w:ascii="Times New Roman" w:hAnsi="Times New Roman" w:eastAsia="宋体" w:cs="Times New Roman"/>
          <w:kern w:val="2"/>
          <w:sz w:val="21"/>
          <w:szCs w:val="22"/>
          <w:lang w:val="en-US" w:eastAsia="zh-CN" w:bidi="ar"/>
        </w:rPr>
        <mc:AlternateContent>
          <mc:Choice Requires="wps">
            <w:drawing>
              <wp:anchor distT="0" distB="0" distL="114300" distR="114300" simplePos="0" relativeHeight="251659264" behindDoc="0" locked="1" layoutInCell="1" allowOverlap="1">
                <wp:simplePos x="0" y="0"/>
                <wp:positionH relativeFrom="column">
                  <wp:posOffset>-81280</wp:posOffset>
                </wp:positionH>
                <wp:positionV relativeFrom="page">
                  <wp:posOffset>1677670</wp:posOffset>
                </wp:positionV>
                <wp:extent cx="5438775" cy="19050"/>
                <wp:effectExtent l="0" t="28575" r="9525" b="28575"/>
                <wp:wrapNone/>
                <wp:docPr id="2" name="直接连接符 2"/>
                <wp:cNvGraphicFramePr/>
                <a:graphic xmlns:a="http://schemas.openxmlformats.org/drawingml/2006/main">
                  <a:graphicData uri="http://schemas.microsoft.com/office/word/2010/wordprocessingShape">
                    <wps:wsp>
                      <wps:cNvCnPr/>
                      <wps:spPr>
                        <a:xfrm>
                          <a:off x="0" y="0"/>
                          <a:ext cx="5438775" cy="19050"/>
                        </a:xfrm>
                        <a:prstGeom prst="line">
                          <a:avLst/>
                        </a:prstGeom>
                        <a:ln w="57150" cap="flat" cmpd="thickThin">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4pt;margin-top:132.1pt;height:1.5pt;width:428.25pt;mso-position-vertical-relative:page;z-index:251659264;mso-width-relative:page;mso-height-relative:page;" filled="f" stroked="t" coordsize="21600,21600" o:gfxdata="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&#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Po4KjXAAAACwEAAA8AAAAAAAAAAQAgAAAAIgAAAGRy&#10;cy9kb3ducmV2LnhtbFBLAQIUABQAAAAIAIdO4kBJ4PINBgIAAP0DAAAOAAAAAAAAAAEAIAAAACYB&#10;AABkcnMvZTJvRG9jLnhtbFBLBQYAAAAABgAGAFkBAACeBQAAAAA=&#10;">
                <v:fill on="f" focussize="0,0"/>
                <v:stroke weight="4.5pt" color="#FF0000" linestyle="thickThin" joinstyle="round"/>
                <v:imagedata o:title=""/>
                <o:lock v:ext="edit" aspectratio="f"/>
                <w10:anchorlock/>
              </v:line>
            </w:pict>
          </mc:Fallback>
        </mc:AlternateContent>
      </w:r>
      <w:r>
        <w:rPr>
          <w:rFonts w:hint="default" w:ascii="Times New Roman" w:hAnsi="Times New Roman" w:eastAsia="方正小标宋简体" w:cs="Times New Roman"/>
          <w:sz w:val="44"/>
          <w:szCs w:val="44"/>
          <w:u w:val="none"/>
          <w:lang w:val="en-US" w:eastAsia="zh-CN"/>
        </w:rPr>
        <w:t>成都市哲学社会科学研究中心</w:t>
      </w:r>
      <w:r>
        <w:rPr>
          <w:rFonts w:hint="eastAsia" w:eastAsia="方正小标宋简体" w:cs="Times New Roman"/>
          <w:sz w:val="44"/>
          <w:szCs w:val="44"/>
          <w:u w:val="none"/>
          <w:lang w:val="en-US" w:eastAsia="zh-CN"/>
        </w:rPr>
        <w:t>——</w:t>
      </w:r>
    </w:p>
    <w:p w14:paraId="333B47D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u w:val="none"/>
          <w:lang w:val="en-US" w:eastAsia="zh-CN"/>
        </w:rPr>
      </w:pPr>
      <w:r>
        <w:rPr>
          <w:rFonts w:hint="default" w:ascii="Times New Roman" w:hAnsi="Times New Roman" w:eastAsia="方正小标宋简体" w:cs="Times New Roman"/>
          <w:spacing w:val="1"/>
          <w:w w:val="97"/>
          <w:kern w:val="0"/>
          <w:sz w:val="44"/>
          <w:szCs w:val="44"/>
          <w:u w:val="none"/>
          <w:fitText w:val="8580" w:id="1569925575"/>
          <w:lang w:val="en-US" w:eastAsia="zh-CN"/>
        </w:rPr>
        <w:t>成都技能型社会与制造业高质量发展研究中</w:t>
      </w:r>
      <w:r>
        <w:rPr>
          <w:rFonts w:hint="default" w:ascii="Times New Roman" w:hAnsi="Times New Roman" w:eastAsia="方正小标宋简体" w:cs="Times New Roman"/>
          <w:spacing w:val="9"/>
          <w:w w:val="97"/>
          <w:kern w:val="0"/>
          <w:sz w:val="44"/>
          <w:szCs w:val="44"/>
          <w:u w:val="none"/>
          <w:fitText w:val="8580" w:id="1569925575"/>
          <w:lang w:val="en-US" w:eastAsia="zh-CN"/>
        </w:rPr>
        <w:t>心</w:t>
      </w:r>
      <w:r>
        <w:rPr>
          <w:rFonts w:hint="default" w:ascii="Times New Roman" w:hAnsi="Times New Roman" w:eastAsia="方正小标宋简体" w:cs="Times New Roman"/>
          <w:sz w:val="44"/>
          <w:szCs w:val="44"/>
          <w:u w:val="none"/>
          <w:lang w:val="en-US" w:eastAsia="zh-CN"/>
        </w:rPr>
        <w:t>202</w:t>
      </w:r>
      <w:r>
        <w:rPr>
          <w:rFonts w:hint="eastAsia" w:eastAsia="方正小标宋简体" w:cs="Times New Roman"/>
          <w:sz w:val="44"/>
          <w:szCs w:val="44"/>
          <w:u w:val="none"/>
          <w:lang w:val="en-US" w:eastAsia="zh-CN"/>
        </w:rPr>
        <w:t>6</w:t>
      </w:r>
      <w:r>
        <w:rPr>
          <w:rFonts w:hint="default" w:ascii="Times New Roman" w:hAnsi="Times New Roman" w:eastAsia="方正小标宋简体" w:cs="Times New Roman"/>
          <w:sz w:val="44"/>
          <w:szCs w:val="44"/>
          <w:u w:val="none"/>
          <w:lang w:val="en-US" w:eastAsia="zh-CN"/>
        </w:rPr>
        <w:t>年度课题申报</w:t>
      </w:r>
      <w:r>
        <w:rPr>
          <w:rFonts w:hint="eastAsia" w:eastAsia="方正小标宋简体" w:cs="Times New Roman"/>
          <w:sz w:val="44"/>
          <w:szCs w:val="44"/>
          <w:u w:val="none"/>
          <w:lang w:val="en-US" w:eastAsia="zh-CN"/>
        </w:rPr>
        <w:t>及优秀案例评选</w:t>
      </w:r>
      <w:r>
        <w:rPr>
          <w:rFonts w:hint="default" w:ascii="Times New Roman" w:hAnsi="Times New Roman" w:eastAsia="方正小标宋简体" w:cs="Times New Roman"/>
          <w:sz w:val="44"/>
          <w:szCs w:val="44"/>
          <w:u w:val="none"/>
          <w:lang w:val="en-US" w:eastAsia="zh-CN"/>
        </w:rPr>
        <w:t>公告</w:t>
      </w:r>
    </w:p>
    <w:p w14:paraId="6F831B0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p>
    <w:p w14:paraId="6B67700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成都技能型社会与制造业高质量发展研究中心是2024年11月经成都市社会科学界联合会批准设立的成都市第四批哲学社会科学研究中心，中心向社会发布的项目是与成都市社科规划项目为同等级别的研究项目。中心以服务“技能成都”“制造强市”建设为方向，以研究技能型社会与成都市制造业高质量协同发展的重点、难点、热点问题为任务，以提升服务成都市制造业高质量发展的技能人才队伍建设质量为实践目标。经研究，中心将开展202</w:t>
      </w:r>
      <w:r>
        <w:rPr>
          <w:rFonts w:hint="eastAsia" w:eastAsia="仿宋_GB2312" w:cs="Times New Roman"/>
          <w:sz w:val="32"/>
          <w:szCs w:val="32"/>
          <w:u w:val="none"/>
          <w:lang w:val="en-US" w:eastAsia="zh-CN"/>
        </w:rPr>
        <w:t>6</w:t>
      </w:r>
      <w:r>
        <w:rPr>
          <w:rFonts w:hint="default" w:ascii="Times New Roman" w:hAnsi="Times New Roman" w:eastAsia="仿宋_GB2312" w:cs="Times New Roman"/>
          <w:sz w:val="32"/>
          <w:szCs w:val="32"/>
          <w:u w:val="none"/>
          <w:lang w:val="en-US" w:eastAsia="zh-CN"/>
        </w:rPr>
        <w:t>年度课题申报</w:t>
      </w:r>
      <w:r>
        <w:rPr>
          <w:rFonts w:hint="eastAsia" w:eastAsia="仿宋_GB2312" w:cs="Times New Roman"/>
          <w:sz w:val="32"/>
          <w:szCs w:val="32"/>
          <w:u w:val="none"/>
          <w:lang w:val="en-US" w:eastAsia="zh-CN"/>
        </w:rPr>
        <w:t>和优秀案例评选</w:t>
      </w:r>
      <w:r>
        <w:rPr>
          <w:rFonts w:hint="default" w:ascii="Times New Roman" w:hAnsi="Times New Roman" w:eastAsia="仿宋_GB2312" w:cs="Times New Roman"/>
          <w:sz w:val="32"/>
          <w:szCs w:val="32"/>
          <w:u w:val="none"/>
          <w:lang w:val="en-US" w:eastAsia="zh-CN"/>
        </w:rPr>
        <w:t>工作，现将有关事项公告如下：</w:t>
      </w:r>
    </w:p>
    <w:p w14:paraId="3BEBA39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黑体" w:cs="Times New Roman"/>
          <w:sz w:val="32"/>
          <w:szCs w:val="32"/>
          <w:u w:val="none"/>
          <w:lang w:val="en-US" w:eastAsia="zh-CN"/>
        </w:rPr>
      </w:pPr>
      <w:r>
        <w:rPr>
          <w:rFonts w:hint="default" w:ascii="Times New Roman" w:hAnsi="Times New Roman" w:eastAsia="黑体" w:cs="Times New Roman"/>
          <w:sz w:val="32"/>
          <w:szCs w:val="32"/>
          <w:u w:val="none"/>
          <w:lang w:val="en-US" w:eastAsia="zh-CN"/>
        </w:rPr>
        <w:t>一、指导思想</w:t>
      </w:r>
    </w:p>
    <w:p w14:paraId="5B17CB0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坚持以习近平新时代中国特色社会主义思想为指导，全面贯彻落实党的二十大报告中关于“制造强国”“人才强国”战略要求，围绕成都市《“十四五”制造业高质量发展规划》和《关于加强新时代高技能人才队伍建设的实施意见》发展要求，聚焦技能型社会与制造业高质量发展的区域样本研究、深度融合机制研究、匹配产业转型与新兴产业发展的高技能人才队伍建设研究，为推动成都制造业高质量发展、加快建成“技能成都”“制造强市”提供决策咨询和智力支持。</w:t>
      </w:r>
    </w:p>
    <w:p w14:paraId="7B2D9E4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黑体" w:cs="Times New Roman"/>
          <w:sz w:val="32"/>
          <w:szCs w:val="32"/>
          <w:u w:val="none"/>
          <w:lang w:val="en-US" w:eastAsia="zh-CN"/>
        </w:rPr>
      </w:pPr>
      <w:r>
        <w:rPr>
          <w:rFonts w:hint="default" w:ascii="Times New Roman" w:hAnsi="Times New Roman" w:eastAsia="黑体" w:cs="Times New Roman"/>
          <w:sz w:val="32"/>
          <w:szCs w:val="32"/>
          <w:u w:val="none"/>
          <w:lang w:val="en-US" w:eastAsia="zh-CN"/>
        </w:rPr>
        <w:t>二、课题类别与相关要求</w:t>
      </w:r>
    </w:p>
    <w:p w14:paraId="39E3B95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本次申报面向各高校、企业、科研院所和机关企事业单位人员，本着“立足成都、开放创新、支撑产业、服务发展”原则，择优立项。共设重点课题、一般课题和自筹课题三类。</w:t>
      </w:r>
    </w:p>
    <w:p w14:paraId="4AACE304">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b/>
          <w:bCs/>
          <w:sz w:val="32"/>
          <w:szCs w:val="32"/>
          <w:highlight w:val="none"/>
          <w:u w:val="none"/>
          <w:lang w:val="en-US" w:eastAsia="zh-CN"/>
        </w:rPr>
        <w:t>1.重点课题：</w:t>
      </w:r>
      <w:r>
        <w:rPr>
          <w:rFonts w:hint="default" w:ascii="Times New Roman" w:hAnsi="Times New Roman" w:eastAsia="仿宋_GB2312" w:cs="Times New Roman"/>
          <w:sz w:val="32"/>
          <w:szCs w:val="32"/>
          <w:highlight w:val="none"/>
          <w:u w:val="none"/>
          <w:lang w:val="en-US" w:eastAsia="zh-CN"/>
        </w:rPr>
        <w:t>资助经费</w:t>
      </w:r>
      <w:r>
        <w:rPr>
          <w:rFonts w:hint="eastAsia" w:ascii="Times New Roman" w:hAnsi="Times New Roman" w:eastAsia="仿宋_GB2312" w:cs="Times New Roman"/>
          <w:sz w:val="32"/>
          <w:szCs w:val="32"/>
          <w:highlight w:val="none"/>
          <w:u w:val="none"/>
          <w:lang w:val="en-US" w:eastAsia="zh-CN"/>
        </w:rPr>
        <w:t>为</w:t>
      </w:r>
      <w:r>
        <w:rPr>
          <w:rFonts w:hint="default" w:ascii="Times New Roman" w:hAnsi="Times New Roman" w:eastAsia="仿宋_GB2312" w:cs="Times New Roman"/>
          <w:sz w:val="32"/>
          <w:szCs w:val="32"/>
          <w:highlight w:val="none"/>
          <w:u w:val="none"/>
          <w:lang w:val="en-US" w:eastAsia="zh-CN"/>
        </w:rPr>
        <w:t>1万元/项，完成时限为立项之日起两年内。负责人须具有副高及以上专业技术职称，或取得博士学位。研究成果为在国家级出版社公开出版专著、编著、译著1部；或在SCI、SSCI、CSSCI、北大核心期刊公开发表论文或研究报告1篇；或公开在省部级及以上党报党刊（理论版）发表理论文章1篇；</w:t>
      </w:r>
      <w:r>
        <w:rPr>
          <w:rFonts w:hint="eastAsia" w:ascii="Times New Roman" w:hAnsi="Times New Roman" w:eastAsia="仿宋_GB2312" w:cs="Times New Roman"/>
          <w:sz w:val="32"/>
          <w:szCs w:val="32"/>
          <w:highlight w:val="none"/>
          <w:u w:val="none"/>
          <w:lang w:val="en-US" w:eastAsia="zh-CN"/>
        </w:rPr>
        <w:t>或获得省级及以上哲学社会科学成果奖或教学成果奖1项；或依托成果获批相关发明专利1项；</w:t>
      </w:r>
      <w:r>
        <w:rPr>
          <w:rFonts w:hint="default" w:ascii="Times New Roman" w:hAnsi="Times New Roman" w:eastAsia="仿宋_GB2312" w:cs="Times New Roman"/>
          <w:sz w:val="32"/>
          <w:szCs w:val="32"/>
          <w:highlight w:val="none"/>
          <w:u w:val="none"/>
          <w:lang w:val="en-US" w:eastAsia="zh-CN"/>
        </w:rPr>
        <w:t>或以中心名义</w:t>
      </w:r>
      <w:r>
        <w:rPr>
          <w:rFonts w:hint="default" w:ascii="Times New Roman" w:hAnsi="Times New Roman" w:eastAsia="仿宋_GB2312" w:cs="Times New Roman"/>
          <w:sz w:val="32"/>
          <w:szCs w:val="32"/>
          <w:u w:val="none"/>
          <w:lang w:val="en-US" w:eastAsia="zh-CN"/>
        </w:rPr>
        <w:t>产出的研究报告被市社科联《社科成果要报》等市级及以上内参采纳或获得市委、市政府主要领导及以上领导肯定性批示。</w:t>
      </w:r>
    </w:p>
    <w:p w14:paraId="55B0EE09">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b/>
          <w:bCs/>
          <w:sz w:val="32"/>
          <w:szCs w:val="32"/>
          <w:u w:val="none"/>
          <w:lang w:val="en-US" w:eastAsia="zh-CN"/>
        </w:rPr>
        <w:t>2.一般课题：</w:t>
      </w:r>
      <w:r>
        <w:rPr>
          <w:rFonts w:hint="default" w:ascii="Times New Roman" w:hAnsi="Times New Roman" w:eastAsia="仿宋_GB2312" w:cs="Times New Roman"/>
          <w:sz w:val="32"/>
          <w:szCs w:val="32"/>
          <w:u w:val="none"/>
          <w:lang w:val="en-US" w:eastAsia="zh-CN"/>
        </w:rPr>
        <w:t>资助经费</w:t>
      </w:r>
      <w:r>
        <w:rPr>
          <w:rFonts w:hint="eastAsia" w:eastAsia="仿宋_GB2312" w:cs="Times New Roman"/>
          <w:sz w:val="32"/>
          <w:szCs w:val="32"/>
          <w:u w:val="none"/>
          <w:lang w:val="en-US" w:eastAsia="zh-CN"/>
        </w:rPr>
        <w:t>为</w:t>
      </w:r>
      <w:r>
        <w:rPr>
          <w:rFonts w:hint="default" w:ascii="Times New Roman" w:hAnsi="Times New Roman" w:eastAsia="仿宋_GB2312" w:cs="Times New Roman"/>
          <w:sz w:val="32"/>
          <w:szCs w:val="32"/>
          <w:u w:val="none"/>
          <w:lang w:val="en-US" w:eastAsia="zh-CN"/>
        </w:rPr>
        <w:t>0.2万元/项，完成时限为立项之日起一年内。负责人须具有中级及以上专业技术职称，或取得硕士学位。研究成果为在国家各部委主办、各省人民</w:t>
      </w:r>
      <w:r>
        <w:rPr>
          <w:rFonts w:hint="eastAsia" w:eastAsia="仿宋_GB2312" w:cs="Times New Roman"/>
          <w:sz w:val="32"/>
          <w:szCs w:val="32"/>
          <w:u w:val="none"/>
          <w:lang w:val="en-US" w:eastAsia="zh-CN"/>
        </w:rPr>
        <w:t>及以上</w:t>
      </w:r>
      <w:r>
        <w:rPr>
          <w:rFonts w:hint="default" w:ascii="Times New Roman" w:hAnsi="Times New Roman" w:eastAsia="仿宋_GB2312" w:cs="Times New Roman"/>
          <w:sz w:val="32"/>
          <w:szCs w:val="32"/>
          <w:u w:val="none"/>
          <w:lang w:val="en-US" w:eastAsia="zh-CN"/>
        </w:rPr>
        <w:t>出版社公开出版专著、编著、译著1部；或在学术期刊（须被中国知网</w:t>
      </w:r>
      <w:r>
        <w:rPr>
          <w:rFonts w:hint="eastAsia" w:eastAsia="仿宋_GB2312" w:cs="Times New Roman"/>
          <w:sz w:val="32"/>
          <w:szCs w:val="32"/>
          <w:u w:val="none"/>
          <w:lang w:val="en-US" w:eastAsia="zh-CN"/>
        </w:rPr>
        <w:t>或</w:t>
      </w:r>
      <w:r>
        <w:rPr>
          <w:rFonts w:hint="default" w:ascii="Times New Roman" w:hAnsi="Times New Roman" w:eastAsia="仿宋_GB2312" w:cs="Times New Roman"/>
          <w:sz w:val="32"/>
          <w:szCs w:val="32"/>
          <w:u w:val="none"/>
          <w:lang w:val="en-US" w:eastAsia="zh-CN"/>
        </w:rPr>
        <w:t>万方</w:t>
      </w:r>
      <w:r>
        <w:rPr>
          <w:rFonts w:hint="eastAsia" w:eastAsia="仿宋_GB2312" w:cs="Times New Roman"/>
          <w:sz w:val="32"/>
          <w:szCs w:val="32"/>
          <w:u w:val="none"/>
          <w:lang w:val="en-US" w:eastAsia="zh-CN"/>
        </w:rPr>
        <w:t>或</w:t>
      </w:r>
      <w:r>
        <w:rPr>
          <w:rFonts w:hint="default" w:ascii="Times New Roman" w:hAnsi="Times New Roman" w:eastAsia="仿宋_GB2312" w:cs="Times New Roman"/>
          <w:sz w:val="32"/>
          <w:szCs w:val="32"/>
          <w:u w:val="none"/>
          <w:lang w:val="en-US" w:eastAsia="zh-CN"/>
        </w:rPr>
        <w:t>维普</w:t>
      </w:r>
      <w:r>
        <w:rPr>
          <w:rFonts w:hint="eastAsia" w:eastAsia="仿宋_GB2312" w:cs="Times New Roman"/>
          <w:sz w:val="32"/>
          <w:szCs w:val="32"/>
          <w:u w:val="none"/>
          <w:lang w:val="en-US" w:eastAsia="zh-CN"/>
        </w:rPr>
        <w:t>数据库</w:t>
      </w:r>
      <w:r>
        <w:rPr>
          <w:rFonts w:hint="default" w:ascii="Times New Roman" w:hAnsi="Times New Roman" w:eastAsia="仿宋_GB2312" w:cs="Times New Roman"/>
          <w:sz w:val="32"/>
          <w:szCs w:val="32"/>
          <w:u w:val="none"/>
          <w:lang w:val="en-US" w:eastAsia="zh-CN"/>
        </w:rPr>
        <w:t>收录）公开发表论文或研究报告1篇；或公开在</w:t>
      </w:r>
      <w:r>
        <w:rPr>
          <w:rFonts w:hint="eastAsia" w:eastAsia="仿宋_GB2312" w:cs="Times New Roman"/>
          <w:sz w:val="32"/>
          <w:szCs w:val="32"/>
          <w:u w:val="none"/>
          <w:lang w:val="en-US" w:eastAsia="zh-CN"/>
        </w:rPr>
        <w:t>市级以上</w:t>
      </w:r>
      <w:r>
        <w:rPr>
          <w:rFonts w:hint="default" w:ascii="Times New Roman" w:hAnsi="Times New Roman" w:eastAsia="仿宋_GB2312" w:cs="Times New Roman"/>
          <w:sz w:val="32"/>
          <w:szCs w:val="32"/>
          <w:u w:val="none"/>
          <w:lang w:val="en-US" w:eastAsia="zh-CN"/>
        </w:rPr>
        <w:t>党报党刊（理论版）发表理论文章1篇；</w:t>
      </w:r>
      <w:r>
        <w:rPr>
          <w:rFonts w:hint="eastAsia" w:eastAsia="仿宋_GB2312" w:cs="Times New Roman"/>
          <w:sz w:val="32"/>
          <w:szCs w:val="32"/>
          <w:u w:val="none"/>
          <w:lang w:val="en-US" w:eastAsia="zh-CN"/>
        </w:rPr>
        <w:t>或依托课题成果获得市级以上科研奖励或教学成果奖；</w:t>
      </w:r>
      <w:r>
        <w:rPr>
          <w:rFonts w:hint="default" w:ascii="Times New Roman" w:hAnsi="Times New Roman" w:eastAsia="仿宋_GB2312" w:cs="Times New Roman"/>
          <w:sz w:val="32"/>
          <w:szCs w:val="32"/>
          <w:u w:val="none"/>
          <w:lang w:val="en-US" w:eastAsia="zh-CN"/>
        </w:rPr>
        <w:t>或以中心名义产出的研究报告被市级及以上内参采纳或获得市</w:t>
      </w:r>
      <w:r>
        <w:rPr>
          <w:rFonts w:hint="default" w:ascii="Times New Roman" w:hAnsi="Times New Roman" w:eastAsia="仿宋_GB2312" w:cs="Times New Roman"/>
          <w:sz w:val="32"/>
          <w:szCs w:val="32"/>
          <w:u w:val="none"/>
          <w:lang w:val="en-US" w:eastAsia="zh-Hans"/>
        </w:rPr>
        <w:t>级</w:t>
      </w:r>
      <w:r>
        <w:rPr>
          <w:rFonts w:hint="default" w:ascii="Times New Roman" w:hAnsi="Times New Roman" w:eastAsia="仿宋_GB2312" w:cs="Times New Roman"/>
          <w:sz w:val="32"/>
          <w:szCs w:val="32"/>
          <w:u w:val="none"/>
          <w:lang w:val="en-US" w:eastAsia="zh-CN"/>
        </w:rPr>
        <w:t>领导肯定性批示</w:t>
      </w:r>
      <w:r>
        <w:rPr>
          <w:rFonts w:hint="eastAsia" w:eastAsia="仿宋_GB2312" w:cs="Times New Roman"/>
          <w:sz w:val="32"/>
          <w:szCs w:val="32"/>
          <w:u w:val="none"/>
          <w:lang w:val="en-US" w:eastAsia="zh-CN"/>
        </w:rPr>
        <w:t>；或满足重点课题结题条件</w:t>
      </w:r>
      <w:r>
        <w:rPr>
          <w:rFonts w:hint="default" w:ascii="Times New Roman" w:hAnsi="Times New Roman" w:eastAsia="仿宋_GB2312" w:cs="Times New Roman"/>
          <w:sz w:val="32"/>
          <w:szCs w:val="32"/>
          <w:u w:val="none"/>
          <w:lang w:val="en-US" w:eastAsia="zh-CN"/>
        </w:rPr>
        <w:t>。</w:t>
      </w:r>
    </w:p>
    <w:p w14:paraId="5745D13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b/>
          <w:bCs/>
          <w:sz w:val="32"/>
          <w:szCs w:val="32"/>
          <w:u w:val="none"/>
          <w:lang w:val="en-US" w:eastAsia="zh-CN"/>
        </w:rPr>
        <w:t>3.自筹课题：</w:t>
      </w:r>
      <w:r>
        <w:rPr>
          <w:rFonts w:hint="default" w:ascii="Times New Roman" w:hAnsi="Times New Roman" w:eastAsia="仿宋_GB2312" w:cs="Times New Roman"/>
          <w:sz w:val="32"/>
          <w:szCs w:val="32"/>
          <w:u w:val="none"/>
          <w:lang w:val="en-US" w:eastAsia="zh-CN"/>
        </w:rPr>
        <w:t>由项目组自筹研究经费，完成时限为立项之日起一年内。负责人须具有中级及以上专业技术职称，或取得硕士学位。结题成果为达到一般课题结题要求。</w:t>
      </w:r>
    </w:p>
    <w:p w14:paraId="4577F13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所有课题研究成果发表、报送或出版时均须注明：“</w:t>
      </w:r>
      <w:r>
        <w:rPr>
          <w:rFonts w:hint="default" w:ascii="Times New Roman" w:hAnsi="Times New Roman" w:eastAsia="仿宋_GB2312" w:cs="Times New Roman"/>
          <w:b/>
          <w:bCs/>
          <w:sz w:val="32"/>
          <w:szCs w:val="32"/>
          <w:u w:val="none"/>
          <w:lang w:val="en-US" w:eastAsia="zh-CN"/>
        </w:rPr>
        <w:t>成都市哲学社会科学研究中心—成都技能型社会与制造业高质量发展研究中心（项目编号：××××）</w:t>
      </w:r>
      <w:r>
        <w:rPr>
          <w:rFonts w:hint="default" w:ascii="Times New Roman" w:hAnsi="Times New Roman" w:eastAsia="仿宋_GB2312" w:cs="Times New Roman"/>
          <w:sz w:val="32"/>
          <w:szCs w:val="32"/>
          <w:u w:val="none"/>
          <w:lang w:val="en-US" w:eastAsia="zh-CN"/>
        </w:rPr>
        <w:t>”字样。</w:t>
      </w:r>
    </w:p>
    <w:p w14:paraId="529DDD4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黑体" w:cs="Times New Roman"/>
          <w:sz w:val="32"/>
          <w:szCs w:val="32"/>
          <w:u w:val="none"/>
          <w:lang w:val="en-US" w:eastAsia="zh-CN"/>
        </w:rPr>
      </w:pPr>
      <w:r>
        <w:rPr>
          <w:rFonts w:hint="default" w:ascii="Times New Roman" w:hAnsi="Times New Roman" w:eastAsia="黑体" w:cs="Times New Roman"/>
          <w:sz w:val="32"/>
          <w:szCs w:val="32"/>
          <w:u w:val="none"/>
          <w:lang w:val="en-US" w:eastAsia="zh-CN"/>
        </w:rPr>
        <w:t>三、案例类别与相关要求</w:t>
      </w:r>
    </w:p>
    <w:p w14:paraId="57DC639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pPr>
      <w:r>
        <w:rPr>
          <w:rFonts w:hint="default" w:ascii="Times New Roman" w:hAnsi="Times New Roman" w:eastAsia="仿宋_GB2312" w:cs="Times New Roman"/>
          <w:sz w:val="32"/>
          <w:szCs w:val="32"/>
          <w:u w:val="none"/>
          <w:lang w:val="en-US" w:eastAsia="zh-CN"/>
        </w:rPr>
        <w:t>为深入贯彻落实《教育部关于深化职业教育教学关键要素改革的意见》（教职成〔2026〕1号）精神，充分发挥典型案例的示范引领作用，全面总结和推广产教融合、校企合作的成功经验，特设置以下案例类别及相关要求。各申报单位应紧扣文件提出的“坚持需求牵引，以产定教、以产引教、以产改教、以产促教；坚持集群推进，校校联合、企企联手、校企对接，全面实施高技能人才集群培养计划；坚持联动改革，根据产业环节、生产流程、职业逻辑，全要素、全过程、系统性推进改革；坚持标准引领，按照行业标准、企业标准、岗位标准确定教育教学标准”等原则要求，围绕专业、课程、教材、教师、实习实训等教学关键要素改革，申报具有典型性、创新性和推广价值的优秀案例。</w:t>
      </w:r>
    </w:p>
    <w:p w14:paraId="34F8B4A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u w:val="none"/>
          <w:lang w:val="en-US" w:eastAsia="zh-CN"/>
        </w:rPr>
      </w:pPr>
      <w:r>
        <w:rPr>
          <w:rFonts w:hint="eastAsia" w:ascii="黑体" w:hAnsi="黑体" w:eastAsia="黑体" w:cs="黑体"/>
          <w:sz w:val="32"/>
          <w:szCs w:val="32"/>
          <w:u w:val="none"/>
          <w:lang w:val="en-US" w:eastAsia="zh-CN"/>
        </w:rPr>
        <w:t>（一）案例类别</w:t>
      </w:r>
    </w:p>
    <w:p w14:paraId="3DE0E06D">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b/>
          <w:bCs/>
          <w:sz w:val="32"/>
          <w:szCs w:val="32"/>
          <w:u w:val="none"/>
          <w:lang w:val="en-US" w:eastAsia="zh-CN"/>
        </w:rPr>
        <w:t xml:space="preserve">1. 教学改革类案例 </w:t>
      </w:r>
      <w:r>
        <w:rPr>
          <w:rFonts w:hint="default" w:ascii="Times New Roman" w:hAnsi="Times New Roman" w:eastAsia="仿宋_GB2312" w:cs="Times New Roman"/>
          <w:sz w:val="32"/>
          <w:szCs w:val="32"/>
          <w:u w:val="none"/>
          <w:lang w:val="en-US" w:eastAsia="zh-CN"/>
        </w:rPr>
        <w:t xml:space="preserve"> </w:t>
      </w:r>
    </w:p>
    <w:p w14:paraId="3D50830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聚焦人才培养模式创新，包括但不限于：现代学徒制、订单班培养、岗课赛证融通、课程体系重构、教材开发、教学方式变革等。重点体现校企双元育人机制与教学成效。</w:t>
      </w:r>
    </w:p>
    <w:p w14:paraId="1CF1229A">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b/>
          <w:bCs/>
          <w:sz w:val="32"/>
          <w:szCs w:val="32"/>
          <w:u w:val="none"/>
          <w:lang w:val="en-US" w:eastAsia="zh-CN"/>
        </w:rPr>
        <w:t>2. 平台建设类案例</w:t>
      </w:r>
      <w:r>
        <w:rPr>
          <w:rFonts w:hint="default" w:ascii="Times New Roman" w:hAnsi="Times New Roman" w:eastAsia="仿宋_GB2312" w:cs="Times New Roman"/>
          <w:sz w:val="32"/>
          <w:szCs w:val="32"/>
          <w:u w:val="none"/>
          <w:lang w:val="en-US" w:eastAsia="zh-CN"/>
        </w:rPr>
        <w:t xml:space="preserve">  </w:t>
      </w:r>
    </w:p>
    <w:p w14:paraId="24E19A9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聚焦产教融合载体建设，包括但不限于：产业学院、市域产教联合体、行业产教融合共同体、实训基地、技术创新中心等。重点体现平台共建模式、运行机制与服务产业能力。</w:t>
      </w:r>
    </w:p>
    <w:p w14:paraId="54DA2465">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b/>
          <w:bCs/>
          <w:sz w:val="32"/>
          <w:szCs w:val="32"/>
          <w:u w:val="none"/>
          <w:lang w:val="en-US" w:eastAsia="zh-CN"/>
        </w:rPr>
        <w:t>3. 成果转化类案例</w:t>
      </w:r>
      <w:r>
        <w:rPr>
          <w:rFonts w:hint="default" w:ascii="Times New Roman" w:hAnsi="Times New Roman" w:eastAsia="仿宋_GB2312" w:cs="Times New Roman"/>
          <w:sz w:val="32"/>
          <w:szCs w:val="32"/>
          <w:u w:val="none"/>
          <w:lang w:val="en-US" w:eastAsia="zh-CN"/>
        </w:rPr>
        <w:t xml:space="preserve">  </w:t>
      </w:r>
    </w:p>
    <w:p w14:paraId="414CBC7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聚焦科研与产业对接，包括但不限于：联合技术攻关、专利转化、横向课题合作、创新创业孵化、社会服务项目等。重点体现成果落地实效与经济社会效益。</w:t>
      </w:r>
    </w:p>
    <w:p w14:paraId="5628726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u w:val="none"/>
          <w:lang w:val="en-US" w:eastAsia="zh-CN"/>
        </w:rPr>
      </w:pPr>
      <w:r>
        <w:rPr>
          <w:rFonts w:hint="eastAsia" w:ascii="黑体" w:hAnsi="黑体" w:eastAsia="黑体" w:cs="黑体"/>
          <w:sz w:val="32"/>
          <w:szCs w:val="32"/>
          <w:u w:val="none"/>
          <w:lang w:val="en-US" w:eastAsia="zh-CN"/>
        </w:rPr>
        <w:t>（二）相关要求</w:t>
      </w:r>
    </w:p>
    <w:p w14:paraId="27353D8A">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b/>
          <w:bCs/>
          <w:sz w:val="32"/>
          <w:szCs w:val="32"/>
          <w:u w:val="none"/>
          <w:lang w:val="en-US" w:eastAsia="zh-CN"/>
        </w:rPr>
      </w:pPr>
      <w:r>
        <w:rPr>
          <w:rFonts w:hint="default" w:ascii="Times New Roman" w:hAnsi="Times New Roman" w:eastAsia="仿宋_GB2312" w:cs="Times New Roman"/>
          <w:b/>
          <w:bCs/>
          <w:sz w:val="32"/>
          <w:szCs w:val="32"/>
          <w:u w:val="none"/>
          <w:lang w:val="en-US" w:eastAsia="zh-CN"/>
        </w:rPr>
        <w:t xml:space="preserve">1. 基本条件  </w:t>
      </w:r>
    </w:p>
    <w:p w14:paraId="4F3E1CF8">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 xml:space="preserve">案例须基于已结题或已实施的产教融合项目，实施时间原则上不少于一年。  </w:t>
      </w:r>
    </w:p>
    <w:p w14:paraId="11043CDA">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 xml:space="preserve">案例内容真实、数据准确，不存在知识产权争议。  </w:t>
      </w:r>
    </w:p>
    <w:p w14:paraId="3ED042D6">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每个案例须明确第一完成单位及主要完成人（不超过5人）。</w:t>
      </w:r>
    </w:p>
    <w:p w14:paraId="37684124">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b/>
          <w:bCs/>
          <w:sz w:val="32"/>
          <w:szCs w:val="32"/>
          <w:u w:val="none"/>
          <w:lang w:val="en-US" w:eastAsia="zh-CN"/>
        </w:rPr>
      </w:pPr>
      <w:r>
        <w:rPr>
          <w:rFonts w:hint="default" w:ascii="Times New Roman" w:hAnsi="Times New Roman" w:eastAsia="仿宋_GB2312" w:cs="Times New Roman"/>
          <w:b/>
          <w:bCs/>
          <w:sz w:val="32"/>
          <w:szCs w:val="32"/>
          <w:u w:val="none"/>
          <w:lang w:val="en-US" w:eastAsia="zh-CN"/>
        </w:rPr>
        <w:t xml:space="preserve">2. 内容要求  </w:t>
      </w:r>
    </w:p>
    <w:p w14:paraId="540E82C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案例撰写应结构完整、重点突出，一般包括以下要素</w:t>
      </w:r>
      <w:r>
        <w:rPr>
          <w:rFonts w:hint="eastAsia" w:ascii="Times New Roman" w:hAnsi="Times New Roman"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研究背景</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项目缘起、拟解决的核心问题</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实施路径</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校企合作模式、主要做法与创新举措</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技术路线</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关键技术与实施流程</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创新点</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模式创新、机制创新或技术创新</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应用成效</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人才培养质量提升、产业服务能力增强、经济效益或社会影响等</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示范价值</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可复制、可推广的经验总结</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w:t>
      </w:r>
    </w:p>
    <w:p w14:paraId="0CCE118A">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b/>
          <w:bCs/>
          <w:sz w:val="32"/>
          <w:szCs w:val="32"/>
          <w:u w:val="none"/>
          <w:lang w:val="en-US" w:eastAsia="zh-CN"/>
        </w:rPr>
      </w:pPr>
    </w:p>
    <w:p w14:paraId="28D269C3">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b/>
          <w:bCs/>
          <w:sz w:val="32"/>
          <w:szCs w:val="32"/>
          <w:u w:val="none"/>
          <w:lang w:val="en-US" w:eastAsia="zh-CN"/>
        </w:rPr>
      </w:pPr>
      <w:r>
        <w:rPr>
          <w:rFonts w:hint="default" w:ascii="Times New Roman" w:hAnsi="Times New Roman" w:eastAsia="仿宋_GB2312" w:cs="Times New Roman"/>
          <w:b/>
          <w:bCs/>
          <w:sz w:val="32"/>
          <w:szCs w:val="32"/>
          <w:u w:val="none"/>
          <w:lang w:val="en-US" w:eastAsia="zh-CN"/>
        </w:rPr>
        <w:t xml:space="preserve">3. 格式要求  </w:t>
      </w:r>
    </w:p>
    <w:p w14:paraId="530AD04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字数控制在3000</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5000字。正文采用宋体小四号字，1.5倍行距。需附200字以内的摘要及3</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5个关键词。图表清晰，并注明来源或说明。</w:t>
      </w:r>
    </w:p>
    <w:p w14:paraId="28EFB796">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b/>
          <w:bCs/>
          <w:sz w:val="32"/>
          <w:szCs w:val="32"/>
          <w:u w:val="none"/>
          <w:lang w:val="en-US" w:eastAsia="zh-CN"/>
        </w:rPr>
      </w:pPr>
      <w:r>
        <w:rPr>
          <w:rFonts w:hint="default" w:ascii="Times New Roman" w:hAnsi="Times New Roman" w:eastAsia="仿宋_GB2312" w:cs="Times New Roman"/>
          <w:b/>
          <w:bCs/>
          <w:sz w:val="32"/>
          <w:szCs w:val="32"/>
          <w:u w:val="none"/>
          <w:lang w:val="en-US" w:eastAsia="zh-CN"/>
        </w:rPr>
        <w:t xml:space="preserve">4. 提交与评选要求  </w:t>
      </w:r>
    </w:p>
    <w:p w14:paraId="28DB0FB7">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评选方式：由中心组织专家组进行盲审，从内容完整性、创新性、实效性、示范性等维度综合评分。评选结果：设“典型案例”10项、“优秀案例”若干（按参评总数的前30%确定）。 对获评案例予以通报表彰，并优先推荐至上级部门或公开出版汇编。</w:t>
      </w:r>
    </w:p>
    <w:p w14:paraId="5B0A5389">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b/>
          <w:bCs/>
          <w:sz w:val="32"/>
          <w:szCs w:val="32"/>
          <w:u w:val="none"/>
          <w:lang w:val="en-US" w:eastAsia="zh-CN"/>
        </w:rPr>
      </w:pPr>
      <w:r>
        <w:rPr>
          <w:rFonts w:hint="eastAsia" w:eastAsia="仿宋_GB2312" w:cs="Times New Roman"/>
          <w:b/>
          <w:bCs/>
          <w:sz w:val="32"/>
          <w:szCs w:val="32"/>
          <w:u w:val="none"/>
          <w:lang w:val="en-US" w:eastAsia="zh-CN"/>
        </w:rPr>
        <w:t>5</w:t>
      </w:r>
      <w:r>
        <w:rPr>
          <w:rFonts w:hint="default" w:ascii="Times New Roman" w:hAnsi="Times New Roman" w:eastAsia="仿宋_GB2312" w:cs="Times New Roman"/>
          <w:b/>
          <w:bCs/>
          <w:sz w:val="32"/>
          <w:szCs w:val="32"/>
          <w:u w:val="none"/>
          <w:lang w:val="en-US" w:eastAsia="zh-CN"/>
        </w:rPr>
        <w:t xml:space="preserve">. 成果使用  </w:t>
      </w:r>
    </w:p>
    <w:p w14:paraId="1E55A35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提报单位须同意中心对案例进行非商业用途的编辑、宣传与推广。</w:t>
      </w:r>
      <w:r>
        <w:rPr>
          <w:rFonts w:hint="eastAsia" w:eastAsia="仿宋_GB2312" w:cs="Times New Roman"/>
          <w:sz w:val="32"/>
          <w:szCs w:val="32"/>
          <w:u w:val="none"/>
          <w:lang w:val="en-US" w:eastAsia="zh-CN"/>
        </w:rPr>
        <w:t>典型</w:t>
      </w:r>
      <w:r>
        <w:rPr>
          <w:rFonts w:hint="default" w:ascii="Times New Roman" w:hAnsi="Times New Roman" w:eastAsia="仿宋_GB2312" w:cs="Times New Roman"/>
          <w:sz w:val="32"/>
          <w:szCs w:val="32"/>
          <w:u w:val="none"/>
          <w:lang w:val="en-US" w:eastAsia="zh-CN"/>
        </w:rPr>
        <w:t>案例将收录至《产教融合案例汇编》，并在中心官网及合作媒体平台展示。</w:t>
      </w:r>
    </w:p>
    <w:p w14:paraId="0F93F93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黑体" w:cs="Times New Roman"/>
          <w:sz w:val="32"/>
          <w:szCs w:val="32"/>
          <w:u w:val="none"/>
          <w:lang w:val="en-US" w:eastAsia="zh-CN"/>
        </w:rPr>
      </w:pPr>
      <w:r>
        <w:rPr>
          <w:rFonts w:hint="eastAsia" w:eastAsia="黑体" w:cs="Times New Roman"/>
          <w:sz w:val="32"/>
          <w:szCs w:val="32"/>
          <w:u w:val="none"/>
          <w:lang w:val="en-US" w:eastAsia="zh-CN"/>
        </w:rPr>
        <w:t>四</w:t>
      </w:r>
      <w:r>
        <w:rPr>
          <w:rFonts w:hint="default" w:ascii="Times New Roman" w:hAnsi="Times New Roman" w:eastAsia="黑体" w:cs="Times New Roman"/>
          <w:sz w:val="32"/>
          <w:szCs w:val="32"/>
          <w:u w:val="none"/>
          <w:lang w:val="en-US" w:eastAsia="zh-CN"/>
        </w:rPr>
        <w:t>、</w:t>
      </w:r>
      <w:r>
        <w:rPr>
          <w:rFonts w:hint="eastAsia" w:eastAsia="黑体" w:cs="Times New Roman"/>
          <w:sz w:val="32"/>
          <w:szCs w:val="32"/>
          <w:u w:val="none"/>
          <w:lang w:val="en-US" w:eastAsia="zh-CN"/>
        </w:rPr>
        <w:t>课题</w:t>
      </w:r>
      <w:r>
        <w:rPr>
          <w:rFonts w:hint="default" w:ascii="Times New Roman" w:hAnsi="Times New Roman" w:eastAsia="黑体" w:cs="Times New Roman"/>
          <w:sz w:val="32"/>
          <w:szCs w:val="32"/>
          <w:u w:val="none"/>
          <w:lang w:val="en-US" w:eastAsia="zh-CN"/>
        </w:rPr>
        <w:t>申报要求</w:t>
      </w:r>
    </w:p>
    <w:p w14:paraId="6487DC6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1.所有课题研究人员须遵守中华人民共和国宪法和法律，坚持正确的政治方向、价值取向和学术导向并具备开展研究的能力，能够承担实质性研究工作。</w:t>
      </w:r>
    </w:p>
    <w:p w14:paraId="0AAC3A9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2.申请者根据课题指南（附件1）确定选题方向、研究内容，自行设计课题名称。要充分反映成都市技能型社会与制造业高质量发展领域的新进展，立足学科前沿，面向产业需求。</w:t>
      </w:r>
    </w:p>
    <w:p w14:paraId="18C2B99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3.课题负责人同年度只能申报一个课题，课题组成员最多参与两个课题。课题组成员（包括负责人）数量原则上不超过</w:t>
      </w:r>
      <w:r>
        <w:rPr>
          <w:rFonts w:hint="eastAsia" w:eastAsia="仿宋_GB2312" w:cs="Times New Roman"/>
          <w:sz w:val="32"/>
          <w:szCs w:val="32"/>
          <w:u w:val="none"/>
          <w:lang w:val="en-US" w:eastAsia="zh-CN"/>
        </w:rPr>
        <w:t>7</w:t>
      </w:r>
      <w:r>
        <w:rPr>
          <w:rFonts w:hint="default" w:ascii="Times New Roman" w:hAnsi="Times New Roman" w:eastAsia="仿宋_GB2312" w:cs="Times New Roman"/>
          <w:sz w:val="32"/>
          <w:szCs w:val="32"/>
          <w:u w:val="none"/>
          <w:lang w:val="en-US" w:eastAsia="zh-CN"/>
        </w:rPr>
        <w:t>人。</w:t>
      </w:r>
    </w:p>
    <w:p w14:paraId="5EF4DE3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4.不得重复使用已在其他机构立项、结项或认定的研究成果，一旦发现予以撤项处理，追回已给付的经费，取消课题申报者五年内申报资格，并予以公示批评。</w:t>
      </w:r>
    </w:p>
    <w:p w14:paraId="21A6507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5.课题主管单位须设有科研管理职能部门，能提供开展研究的必要</w:t>
      </w:r>
      <w:r>
        <w:rPr>
          <w:rFonts w:hint="eastAsia" w:eastAsia="仿宋_GB2312" w:cs="Times New Roman"/>
          <w:sz w:val="32"/>
          <w:szCs w:val="32"/>
          <w:u w:val="none"/>
          <w:lang w:val="en-US" w:eastAsia="zh-CN"/>
        </w:rPr>
        <w:t>管理</w:t>
      </w:r>
      <w:r>
        <w:rPr>
          <w:rFonts w:hint="default" w:ascii="Times New Roman" w:hAnsi="Times New Roman" w:eastAsia="仿宋_GB2312" w:cs="Times New Roman"/>
          <w:sz w:val="32"/>
          <w:szCs w:val="32"/>
          <w:u w:val="none"/>
          <w:lang w:val="en-US" w:eastAsia="zh-CN"/>
        </w:rPr>
        <w:t>条件和信誉保证。</w:t>
      </w:r>
    </w:p>
    <w:p w14:paraId="07E163A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黑体" w:cs="Times New Roman"/>
          <w:sz w:val="32"/>
          <w:szCs w:val="32"/>
          <w:u w:val="none"/>
          <w:lang w:val="en-US" w:eastAsia="zh-CN"/>
        </w:rPr>
      </w:pPr>
      <w:r>
        <w:rPr>
          <w:rFonts w:hint="eastAsia" w:eastAsia="黑体" w:cs="Times New Roman"/>
          <w:sz w:val="32"/>
          <w:szCs w:val="32"/>
          <w:u w:val="none"/>
          <w:lang w:val="en-US" w:eastAsia="zh-CN"/>
        </w:rPr>
        <w:t>五</w:t>
      </w:r>
      <w:r>
        <w:rPr>
          <w:rFonts w:hint="default" w:ascii="Times New Roman" w:hAnsi="Times New Roman" w:eastAsia="黑体" w:cs="Times New Roman"/>
          <w:sz w:val="32"/>
          <w:szCs w:val="32"/>
          <w:u w:val="none"/>
          <w:lang w:val="en-US" w:eastAsia="zh-CN"/>
        </w:rPr>
        <w:t>、申报程序</w:t>
      </w:r>
    </w:p>
    <w:p w14:paraId="77D581A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1.申报者须按照要求认真填写课题申报书（附件2）、申报活页（附件3），并由申报者所在单位填写课题申报汇总表（附件4）。</w:t>
      </w:r>
    </w:p>
    <w:p w14:paraId="03DD586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2.课题</w:t>
      </w:r>
      <w:r>
        <w:rPr>
          <w:rFonts w:hint="eastAsia" w:eastAsia="仿宋_GB2312" w:cs="Times New Roman"/>
          <w:sz w:val="32"/>
          <w:szCs w:val="32"/>
          <w:u w:val="none"/>
          <w:lang w:val="en-US" w:eastAsia="zh-CN"/>
        </w:rPr>
        <w:t>或案例</w:t>
      </w:r>
      <w:r>
        <w:rPr>
          <w:rFonts w:hint="default" w:ascii="Times New Roman" w:hAnsi="Times New Roman" w:eastAsia="仿宋_GB2312" w:cs="Times New Roman"/>
          <w:sz w:val="32"/>
          <w:szCs w:val="32"/>
          <w:u w:val="none"/>
          <w:lang w:val="en-US" w:eastAsia="zh-CN"/>
        </w:rPr>
        <w:t>申报材料由申报者所在单位审查验章后，统一</w:t>
      </w:r>
      <w:r>
        <w:rPr>
          <w:rFonts w:hint="eastAsia" w:eastAsia="仿宋_GB2312" w:cs="Times New Roman"/>
          <w:sz w:val="32"/>
          <w:szCs w:val="32"/>
          <w:u w:val="none"/>
          <w:lang w:val="en-US" w:eastAsia="zh-CN"/>
        </w:rPr>
        <w:t>打包</w:t>
      </w:r>
      <w:r>
        <w:rPr>
          <w:rFonts w:hint="default" w:ascii="Times New Roman" w:hAnsi="Times New Roman" w:eastAsia="仿宋_GB2312" w:cs="Times New Roman"/>
          <w:sz w:val="32"/>
          <w:szCs w:val="32"/>
          <w:u w:val="none"/>
          <w:lang w:val="en-US" w:eastAsia="zh-CN"/>
        </w:rPr>
        <w:t>发送到邮</w:t>
      </w:r>
      <w:r>
        <w:rPr>
          <w:rFonts w:hint="default" w:ascii="Times New Roman" w:hAnsi="Times New Roman" w:eastAsia="仿宋_GB2312" w:cs="Times New Roman"/>
          <w:sz w:val="32"/>
          <w:szCs w:val="32"/>
          <w:highlight w:val="none"/>
          <w:u w:val="none"/>
          <w:lang w:val="en-US" w:eastAsia="zh-CN"/>
        </w:rPr>
        <w:t>箱cdjnxsh@cdgmxy.edu.cn</w:t>
      </w:r>
      <w:r>
        <w:rPr>
          <w:rFonts w:hint="default" w:ascii="Times New Roman" w:hAnsi="Times New Roman" w:eastAsia="仿宋_GB2312" w:cs="Times New Roman"/>
          <w:color w:val="auto"/>
          <w:sz w:val="32"/>
          <w:szCs w:val="32"/>
          <w:highlight w:val="none"/>
          <w:u w:val="none"/>
          <w:lang w:val="en-US" w:eastAsia="zh-CN"/>
        </w:rPr>
        <w:t>（</w:t>
      </w:r>
      <w:r>
        <w:rPr>
          <w:rFonts w:hint="eastAsia" w:eastAsia="仿宋_GB2312" w:cs="Times New Roman"/>
          <w:color w:val="auto"/>
          <w:sz w:val="32"/>
          <w:szCs w:val="32"/>
          <w:highlight w:val="none"/>
          <w:u w:val="none"/>
          <w:lang w:val="en-US" w:eastAsia="zh-CN"/>
        </w:rPr>
        <w:t>各课</w:t>
      </w:r>
      <w:r>
        <w:rPr>
          <w:rFonts w:hint="eastAsia" w:eastAsia="仿宋_GB2312" w:cs="Times New Roman"/>
          <w:color w:val="auto"/>
          <w:sz w:val="32"/>
          <w:szCs w:val="32"/>
          <w:u w:val="none"/>
          <w:lang w:val="en-US" w:eastAsia="zh-CN"/>
        </w:rPr>
        <w:t>题或案例打包资料</w:t>
      </w:r>
      <w:r>
        <w:rPr>
          <w:rFonts w:hint="default" w:ascii="Times New Roman" w:hAnsi="Times New Roman" w:eastAsia="仿宋_GB2312" w:cs="Times New Roman"/>
          <w:sz w:val="32"/>
          <w:szCs w:val="32"/>
          <w:u w:val="none"/>
          <w:lang w:val="en-US" w:eastAsia="zh-CN"/>
        </w:rPr>
        <w:t>命名：单位名称+课题</w:t>
      </w:r>
      <w:r>
        <w:rPr>
          <w:rFonts w:hint="eastAsia" w:eastAsia="仿宋_GB2312" w:cs="Times New Roman"/>
          <w:sz w:val="32"/>
          <w:szCs w:val="32"/>
          <w:u w:val="none"/>
          <w:lang w:val="en-US" w:eastAsia="zh-CN"/>
        </w:rPr>
        <w:t>（案例）</w:t>
      </w:r>
      <w:r>
        <w:rPr>
          <w:rFonts w:hint="default" w:ascii="Times New Roman" w:hAnsi="Times New Roman" w:eastAsia="仿宋_GB2312" w:cs="Times New Roman"/>
          <w:sz w:val="32"/>
          <w:szCs w:val="32"/>
          <w:u w:val="none"/>
          <w:lang w:val="en-US" w:eastAsia="zh-CN"/>
        </w:rPr>
        <w:t>负责人姓名+</w:t>
      </w:r>
      <w:r>
        <w:rPr>
          <w:rFonts w:hint="eastAsia" w:eastAsia="仿宋_GB2312" w:cs="Times New Roman"/>
          <w:sz w:val="32"/>
          <w:szCs w:val="32"/>
          <w:u w:val="none"/>
          <w:lang w:val="en-US" w:eastAsia="zh-CN"/>
        </w:rPr>
        <w:t>项目</w:t>
      </w:r>
      <w:r>
        <w:rPr>
          <w:rFonts w:hint="default" w:ascii="Times New Roman" w:hAnsi="Times New Roman" w:eastAsia="仿宋_GB2312" w:cs="Times New Roman"/>
          <w:sz w:val="32"/>
          <w:szCs w:val="32"/>
          <w:u w:val="none"/>
          <w:lang w:val="en-US" w:eastAsia="zh-CN"/>
        </w:rPr>
        <w:t>类别）。中心不受理个人直接申报。</w:t>
      </w:r>
    </w:p>
    <w:p w14:paraId="1593A59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eastAsia="仿宋_GB2312" w:cs="Times New Roman"/>
          <w:sz w:val="32"/>
          <w:szCs w:val="32"/>
          <w:u w:val="none"/>
          <w:lang w:val="en-US" w:eastAsia="zh-CN"/>
        </w:rPr>
      </w:pPr>
      <w:r>
        <w:rPr>
          <w:rFonts w:hint="eastAsia" w:eastAsia="仿宋_GB2312" w:cs="Times New Roman"/>
          <w:sz w:val="32"/>
          <w:szCs w:val="32"/>
          <w:u w:val="none"/>
          <w:lang w:val="en-US" w:eastAsia="zh-CN"/>
        </w:rPr>
        <w:t>3.案例申报只需发送电子版（附件5、附件6），课题申报材料暂时只报送电子版，评审立项后立项的课题再报送申报书纸质版本。</w:t>
      </w:r>
    </w:p>
    <w:p w14:paraId="23CE147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eastAsia" w:eastAsia="仿宋_GB2312" w:cs="Times New Roman"/>
          <w:sz w:val="32"/>
          <w:szCs w:val="32"/>
          <w:u w:val="none"/>
          <w:lang w:val="en-US" w:eastAsia="zh-CN"/>
        </w:rPr>
        <w:t>4.</w:t>
      </w:r>
      <w:r>
        <w:rPr>
          <w:rFonts w:hint="default" w:ascii="Times New Roman" w:hAnsi="Times New Roman" w:eastAsia="仿宋_GB2312" w:cs="Times New Roman"/>
          <w:sz w:val="32"/>
          <w:szCs w:val="32"/>
          <w:u w:val="none"/>
          <w:lang w:val="en-US" w:eastAsia="zh-CN"/>
        </w:rPr>
        <w:t>报送的材料包括：</w:t>
      </w:r>
    </w:p>
    <w:p w14:paraId="4F3D70F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（1）审查合格并加盖公章的课题申报书（见附件2）pdf电子版1份；</w:t>
      </w:r>
    </w:p>
    <w:p w14:paraId="4B720B4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（2）论证活页（见附件3）pdf电子版1份；</w:t>
      </w:r>
    </w:p>
    <w:p w14:paraId="7713E2E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（3）课题申报汇总表</w:t>
      </w:r>
      <w:r>
        <w:rPr>
          <w:rFonts w:hint="eastAsia" w:eastAsia="仿宋_GB2312" w:cs="Times New Roman"/>
          <w:sz w:val="32"/>
          <w:szCs w:val="32"/>
          <w:u w:val="none"/>
          <w:lang w:val="en-US" w:eastAsia="zh-CN"/>
        </w:rPr>
        <w:t>excel</w:t>
      </w:r>
      <w:r>
        <w:rPr>
          <w:rFonts w:hint="default" w:ascii="Times New Roman" w:hAnsi="Times New Roman" w:eastAsia="仿宋_GB2312" w:cs="Times New Roman"/>
          <w:sz w:val="32"/>
          <w:szCs w:val="32"/>
          <w:u w:val="none"/>
          <w:lang w:val="en-US" w:eastAsia="zh-CN"/>
        </w:rPr>
        <w:t>版与加盖公章的pdf电子版各1份。</w:t>
      </w:r>
    </w:p>
    <w:p w14:paraId="42911285">
      <w:pPr>
        <w:keepNext w:val="0"/>
        <w:keepLines w:val="0"/>
        <w:widowControl/>
        <w:suppressLineNumbers w:val="0"/>
        <w:ind w:firstLine="640" w:firstLineChars="200"/>
        <w:jc w:val="left"/>
        <w:rPr>
          <w:rFonts w:hint="default" w:ascii="Times New Roman" w:hAnsi="Times New Roman" w:eastAsia="仿宋_GB2312" w:cs="Times New Roman"/>
          <w:sz w:val="32"/>
          <w:szCs w:val="32"/>
          <w:u w:val="none"/>
          <w:lang w:val="en-US" w:eastAsia="zh-CN"/>
        </w:rPr>
      </w:pPr>
      <w:r>
        <w:rPr>
          <w:rFonts w:hint="eastAsia" w:eastAsia="仿宋_GB2312" w:cs="Times New Roman"/>
          <w:sz w:val="32"/>
          <w:szCs w:val="32"/>
          <w:u w:val="none"/>
          <w:lang w:val="en-US" w:eastAsia="zh-CN"/>
        </w:rPr>
        <w:t>（4）案例只需提交案例</w:t>
      </w:r>
      <w:r>
        <w:rPr>
          <w:rFonts w:hint="default" w:ascii="Times New Roman" w:hAnsi="Times New Roman" w:eastAsia="仿宋_GB2312" w:cs="Times New Roman"/>
          <w:sz w:val="32"/>
          <w:szCs w:val="32"/>
          <w:u w:val="none"/>
          <w:lang w:val="en-US" w:eastAsia="zh-CN"/>
        </w:rPr>
        <w:t>申报汇总表</w:t>
      </w:r>
      <w:r>
        <w:rPr>
          <w:rFonts w:hint="eastAsia" w:eastAsia="仿宋_GB2312" w:cs="Times New Roman"/>
          <w:sz w:val="32"/>
          <w:szCs w:val="32"/>
          <w:u w:val="none"/>
          <w:lang w:val="en-US" w:eastAsia="zh-CN"/>
        </w:rPr>
        <w:t>excel</w:t>
      </w:r>
      <w:r>
        <w:rPr>
          <w:rFonts w:hint="default" w:ascii="Times New Roman" w:hAnsi="Times New Roman" w:eastAsia="仿宋_GB2312" w:cs="Times New Roman"/>
          <w:sz w:val="32"/>
          <w:szCs w:val="32"/>
          <w:u w:val="none"/>
          <w:lang w:val="en-US" w:eastAsia="zh-CN"/>
        </w:rPr>
        <w:t>版</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正文</w:t>
      </w:r>
      <w:r>
        <w:rPr>
          <w:rFonts w:hint="eastAsia" w:eastAsia="仿宋_GB2312" w:cs="Times New Roman"/>
          <w:sz w:val="32"/>
          <w:szCs w:val="32"/>
          <w:u w:val="none"/>
          <w:lang w:val="en-US" w:eastAsia="zh-CN"/>
        </w:rPr>
        <w:t>pdf</w:t>
      </w:r>
      <w:r>
        <w:rPr>
          <w:rFonts w:hint="default" w:ascii="Times New Roman" w:hAnsi="Times New Roman" w:eastAsia="仿宋_GB2312" w:cs="Times New Roman"/>
          <w:sz w:val="32"/>
          <w:szCs w:val="32"/>
          <w:u w:val="none"/>
          <w:lang w:val="en-US" w:eastAsia="zh-CN"/>
        </w:rPr>
        <w:t>电子版1份与加盖公章的</w:t>
      </w:r>
      <w:r>
        <w:rPr>
          <w:rFonts w:hint="eastAsia" w:eastAsia="仿宋_GB2312" w:cs="Times New Roman"/>
          <w:sz w:val="32"/>
          <w:szCs w:val="32"/>
          <w:u w:val="none"/>
          <w:lang w:val="en-US" w:eastAsia="zh-CN"/>
        </w:rPr>
        <w:t>承诺书</w:t>
      </w:r>
      <w:r>
        <w:rPr>
          <w:rFonts w:hint="default" w:ascii="Times New Roman" w:hAnsi="Times New Roman" w:eastAsia="仿宋_GB2312" w:cs="Times New Roman"/>
          <w:sz w:val="32"/>
          <w:szCs w:val="32"/>
          <w:u w:val="none"/>
          <w:lang w:val="en-US" w:eastAsia="zh-CN"/>
        </w:rPr>
        <w:t>pdf电子版各1份。</w:t>
      </w:r>
    </w:p>
    <w:p w14:paraId="376228D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eastAsia" w:eastAsia="仿宋_GB2312" w:cs="Times New Roman"/>
          <w:sz w:val="32"/>
          <w:szCs w:val="32"/>
          <w:u w:val="none"/>
          <w:lang w:val="en-US" w:eastAsia="zh-CN"/>
        </w:rPr>
        <w:t>5</w:t>
      </w:r>
      <w:r>
        <w:rPr>
          <w:rFonts w:hint="default" w:ascii="Times New Roman" w:hAnsi="Times New Roman" w:eastAsia="仿宋_GB2312" w:cs="Times New Roman"/>
          <w:sz w:val="32"/>
          <w:szCs w:val="32"/>
          <w:u w:val="none"/>
          <w:lang w:val="en-US" w:eastAsia="zh-CN"/>
        </w:rPr>
        <w:t>.电子文档不完整形式审查不予通过。待中心公布拟立项名单后，立项的课题单位将</w:t>
      </w:r>
      <w:r>
        <w:rPr>
          <w:rFonts w:hint="eastAsia" w:eastAsia="仿宋_GB2312" w:cs="Times New Roman"/>
          <w:sz w:val="32"/>
          <w:szCs w:val="32"/>
          <w:u w:val="none"/>
          <w:lang w:val="en-US" w:eastAsia="zh-CN"/>
        </w:rPr>
        <w:t>签章</w:t>
      </w:r>
      <w:r>
        <w:rPr>
          <w:rFonts w:hint="default" w:ascii="Times New Roman" w:hAnsi="Times New Roman" w:eastAsia="仿宋_GB2312" w:cs="Times New Roman"/>
          <w:sz w:val="32"/>
          <w:szCs w:val="32"/>
          <w:u w:val="none"/>
          <w:lang w:val="en-US" w:eastAsia="zh-CN"/>
        </w:rPr>
        <w:t>完整的纸质申报书1份（A3纸双面打印，中缝装订）顺丰寄达至本中心；未收到纸质申报书的，将予以撤销立项。</w:t>
      </w:r>
    </w:p>
    <w:p w14:paraId="17F7CE7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黑体" w:cs="Times New Roman"/>
          <w:sz w:val="32"/>
          <w:szCs w:val="32"/>
          <w:u w:val="none"/>
          <w:lang w:val="en-US" w:eastAsia="zh-CN"/>
        </w:rPr>
      </w:pPr>
      <w:r>
        <w:rPr>
          <w:rFonts w:hint="eastAsia" w:eastAsia="黑体" w:cs="Times New Roman"/>
          <w:sz w:val="32"/>
          <w:szCs w:val="32"/>
          <w:u w:val="none"/>
          <w:lang w:val="en-US" w:eastAsia="zh-CN"/>
        </w:rPr>
        <w:t>六</w:t>
      </w:r>
      <w:r>
        <w:rPr>
          <w:rFonts w:hint="default" w:ascii="Times New Roman" w:hAnsi="Times New Roman" w:eastAsia="黑体" w:cs="Times New Roman"/>
          <w:sz w:val="32"/>
          <w:szCs w:val="32"/>
          <w:u w:val="none"/>
          <w:lang w:val="en-US" w:eastAsia="zh-CN"/>
        </w:rPr>
        <w:t>、申报时间</w:t>
      </w:r>
    </w:p>
    <w:p w14:paraId="57649FA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申报自通知发布日起开始受理申报，截止时间为202</w:t>
      </w:r>
      <w:r>
        <w:rPr>
          <w:rFonts w:hint="eastAsia" w:eastAsia="仿宋_GB2312" w:cs="Times New Roman"/>
          <w:sz w:val="32"/>
          <w:szCs w:val="32"/>
          <w:u w:val="none"/>
          <w:lang w:val="en-US" w:eastAsia="zh-CN"/>
        </w:rPr>
        <w:t>6</w:t>
      </w:r>
      <w:r>
        <w:rPr>
          <w:rFonts w:hint="default" w:ascii="Times New Roman" w:hAnsi="Times New Roman" w:eastAsia="仿宋_GB2312" w:cs="Times New Roman"/>
          <w:sz w:val="32"/>
          <w:szCs w:val="32"/>
          <w:u w:val="none"/>
          <w:lang w:val="en-US" w:eastAsia="zh-CN"/>
        </w:rPr>
        <w:t>年</w:t>
      </w:r>
      <w:r>
        <w:rPr>
          <w:rFonts w:hint="eastAsia" w:eastAsia="仿宋_GB2312" w:cs="Times New Roman"/>
          <w:sz w:val="32"/>
          <w:szCs w:val="32"/>
          <w:u w:val="none"/>
          <w:lang w:val="en-US" w:eastAsia="zh-CN"/>
        </w:rPr>
        <w:t>5</w:t>
      </w:r>
      <w:r>
        <w:rPr>
          <w:rFonts w:hint="default" w:ascii="Times New Roman" w:hAnsi="Times New Roman" w:eastAsia="仿宋_GB2312" w:cs="Times New Roman"/>
          <w:sz w:val="32"/>
          <w:szCs w:val="32"/>
          <w:u w:val="none"/>
          <w:lang w:val="en-US" w:eastAsia="zh-CN"/>
        </w:rPr>
        <w:t>月</w:t>
      </w:r>
      <w:r>
        <w:rPr>
          <w:rFonts w:hint="eastAsia" w:eastAsia="仿宋_GB2312" w:cs="Times New Roman"/>
          <w:sz w:val="32"/>
          <w:szCs w:val="32"/>
          <w:u w:val="none"/>
          <w:lang w:val="en-US" w:eastAsia="zh-CN"/>
        </w:rPr>
        <w:t>16</w:t>
      </w:r>
      <w:bookmarkStart w:id="0" w:name="_GoBack"/>
      <w:bookmarkEnd w:id="0"/>
      <w:r>
        <w:rPr>
          <w:rFonts w:hint="default" w:ascii="Times New Roman" w:hAnsi="Times New Roman" w:eastAsia="仿宋_GB2312" w:cs="Times New Roman"/>
          <w:sz w:val="32"/>
          <w:szCs w:val="32"/>
          <w:u w:val="none"/>
          <w:lang w:val="en-US" w:eastAsia="zh-CN"/>
        </w:rPr>
        <w:t>日24点，申报截止时间以邮箱</w:t>
      </w:r>
      <w:r>
        <w:rPr>
          <w:rFonts w:hint="eastAsia" w:eastAsia="仿宋_GB2312" w:cs="Times New Roman"/>
          <w:sz w:val="32"/>
          <w:szCs w:val="32"/>
          <w:u w:val="none"/>
          <w:lang w:val="en-US" w:eastAsia="zh-CN"/>
        </w:rPr>
        <w:t>报送</w:t>
      </w:r>
      <w:r>
        <w:rPr>
          <w:rFonts w:hint="default" w:ascii="Times New Roman" w:hAnsi="Times New Roman" w:eastAsia="仿宋_GB2312" w:cs="Times New Roman"/>
          <w:sz w:val="32"/>
          <w:szCs w:val="32"/>
          <w:u w:val="none"/>
          <w:lang w:val="en-US" w:eastAsia="zh-CN"/>
        </w:rPr>
        <w:t>时间为准，逾期不予受理。</w:t>
      </w:r>
    </w:p>
    <w:p w14:paraId="5AC45E6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黑体" w:cs="Times New Roman"/>
          <w:sz w:val="32"/>
          <w:szCs w:val="32"/>
          <w:u w:val="none"/>
          <w:lang w:val="en-US" w:eastAsia="zh-CN"/>
        </w:rPr>
      </w:pPr>
      <w:r>
        <w:rPr>
          <w:rFonts w:hint="eastAsia" w:eastAsia="黑体" w:cs="Times New Roman"/>
          <w:sz w:val="32"/>
          <w:szCs w:val="32"/>
          <w:u w:val="none"/>
          <w:lang w:val="en-US" w:eastAsia="zh-CN"/>
        </w:rPr>
        <w:t>七</w:t>
      </w:r>
      <w:r>
        <w:rPr>
          <w:rFonts w:hint="default" w:ascii="Times New Roman" w:hAnsi="Times New Roman" w:eastAsia="黑体" w:cs="Times New Roman"/>
          <w:sz w:val="32"/>
          <w:szCs w:val="32"/>
          <w:u w:val="none"/>
          <w:lang w:val="en-US" w:eastAsia="zh-CN"/>
        </w:rPr>
        <w:t>、联系方式</w:t>
      </w:r>
    </w:p>
    <w:p w14:paraId="53DF7DE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仿宋_GB2312" w:cs="Times New Roman"/>
          <w:sz w:val="32"/>
          <w:szCs w:val="32"/>
          <w:u w:val="none"/>
          <w:lang w:val="en-US" w:eastAsia="zh-CN"/>
        </w:rPr>
        <w:t xml:space="preserve">地 </w:t>
      </w:r>
      <w:r>
        <w:rPr>
          <w:rFonts w:hint="eastAsia" w:eastAsia="仿宋_GB2312" w:cs="Times New Roman"/>
          <w:sz w:val="32"/>
          <w:szCs w:val="32"/>
          <w:u w:val="none"/>
          <w:lang w:val="en-US" w:eastAsia="zh-CN"/>
        </w:rPr>
        <w:t xml:space="preserve"> </w:t>
      </w:r>
      <w:r>
        <w:rPr>
          <w:rFonts w:hint="default" w:ascii="Times New Roman" w:hAnsi="Times New Roman" w:eastAsia="仿宋_GB2312" w:cs="Times New Roman"/>
          <w:sz w:val="32"/>
          <w:szCs w:val="32"/>
          <w:u w:val="none"/>
          <w:lang w:val="en-US" w:eastAsia="zh-CN"/>
        </w:rPr>
        <w:t>址：四川省成都市郫都区红光</w:t>
      </w:r>
      <w:r>
        <w:rPr>
          <w:rFonts w:hint="eastAsia" w:eastAsia="仿宋_GB2312" w:cs="Times New Roman"/>
          <w:sz w:val="32"/>
          <w:szCs w:val="32"/>
          <w:u w:val="none"/>
          <w:lang w:val="en-US" w:eastAsia="zh-CN"/>
        </w:rPr>
        <w:t>街道港通北三路</w:t>
      </w:r>
      <w:r>
        <w:rPr>
          <w:rFonts w:hint="default" w:ascii="Times New Roman" w:hAnsi="Times New Roman" w:eastAsia="仿宋_GB2312" w:cs="Times New Roman"/>
          <w:sz w:val="32"/>
          <w:szCs w:val="32"/>
          <w:u w:val="none"/>
          <w:lang w:val="en-US" w:eastAsia="zh-CN"/>
        </w:rPr>
        <w:t>18</w:t>
      </w:r>
      <w:r>
        <w:rPr>
          <w:rFonts w:hint="eastAsia" w:eastAsia="仿宋_GB2312" w:cs="Times New Roman"/>
          <w:sz w:val="32"/>
          <w:szCs w:val="32"/>
          <w:u w:val="none"/>
          <w:lang w:val="en-US" w:eastAsia="zh-CN"/>
        </w:rPr>
        <w:t>99</w:t>
      </w:r>
      <w:r>
        <w:rPr>
          <w:rFonts w:hint="default" w:ascii="Times New Roman" w:hAnsi="Times New Roman" w:eastAsia="仿宋_GB2312" w:cs="Times New Roman"/>
          <w:sz w:val="32"/>
          <w:szCs w:val="32"/>
          <w:u w:val="none"/>
          <w:lang w:val="en-US" w:eastAsia="zh-CN"/>
        </w:rPr>
        <w:t>号成</w:t>
      </w:r>
      <w:r>
        <w:rPr>
          <w:rFonts w:hint="default" w:ascii="Times New Roman" w:hAnsi="Times New Roman" w:eastAsia="仿宋_GB2312" w:cs="Times New Roman"/>
          <w:sz w:val="32"/>
          <w:szCs w:val="32"/>
          <w:highlight w:val="none"/>
          <w:u w:val="none"/>
          <w:lang w:val="en-US" w:eastAsia="zh-CN"/>
        </w:rPr>
        <w:t>都工贸职业技术学院D</w:t>
      </w:r>
      <w:r>
        <w:rPr>
          <w:rFonts w:hint="eastAsia" w:eastAsia="仿宋_GB2312" w:cs="Times New Roman"/>
          <w:sz w:val="32"/>
          <w:szCs w:val="32"/>
          <w:highlight w:val="none"/>
          <w:u w:val="none"/>
          <w:lang w:val="en-US" w:eastAsia="zh-CN"/>
        </w:rPr>
        <w:t>503</w:t>
      </w:r>
      <w:r>
        <w:rPr>
          <w:rFonts w:hint="default" w:ascii="Times New Roman" w:hAnsi="Times New Roman" w:eastAsia="仿宋_GB2312" w:cs="Times New Roman"/>
          <w:sz w:val="32"/>
          <w:szCs w:val="32"/>
          <w:highlight w:val="none"/>
          <w:u w:val="none"/>
          <w:lang w:val="en-US" w:eastAsia="zh-CN"/>
        </w:rPr>
        <w:t>办公室</w:t>
      </w:r>
    </w:p>
    <w:p w14:paraId="6427834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仿宋_GB2312" w:cs="Times New Roman"/>
          <w:sz w:val="32"/>
          <w:szCs w:val="32"/>
          <w:highlight w:val="none"/>
          <w:u w:val="none"/>
          <w:lang w:val="en-US" w:eastAsia="zh-CN"/>
        </w:rPr>
        <w:t>联系人：</w:t>
      </w:r>
      <w:r>
        <w:rPr>
          <w:rFonts w:hint="eastAsia" w:eastAsia="仿宋_GB2312" w:cs="Times New Roman"/>
          <w:sz w:val="32"/>
          <w:szCs w:val="32"/>
          <w:highlight w:val="none"/>
          <w:u w:val="none"/>
          <w:lang w:val="en-US" w:eastAsia="zh-CN"/>
        </w:rPr>
        <w:t>杨老师、钟老师</w:t>
      </w:r>
    </w:p>
    <w:p w14:paraId="62E1999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仿宋_GB2312" w:cs="Times New Roman"/>
          <w:sz w:val="32"/>
          <w:szCs w:val="32"/>
          <w:highlight w:val="none"/>
          <w:u w:val="none"/>
          <w:lang w:val="en-US" w:eastAsia="zh-CN"/>
        </w:rPr>
        <w:t>电  话：</w:t>
      </w:r>
      <w:r>
        <w:rPr>
          <w:rFonts w:hint="eastAsia" w:ascii="Times New Roman" w:hAnsi="Times New Roman" w:eastAsia="仿宋_GB2312" w:cs="Times New Roman"/>
          <w:sz w:val="32"/>
          <w:szCs w:val="32"/>
          <w:highlight w:val="none"/>
          <w:u w:val="none"/>
          <w:lang w:val="en-US" w:eastAsia="zh-CN"/>
        </w:rPr>
        <w:t>028-61835162</w:t>
      </w:r>
    </w:p>
    <w:p w14:paraId="4542ADC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sz w:val="32"/>
          <w:szCs w:val="32"/>
          <w:highlight w:val="yellow"/>
          <w:u w:val="none"/>
          <w:lang w:val="en-US" w:eastAsia="zh-CN"/>
        </w:rPr>
      </w:pPr>
    </w:p>
    <w:p w14:paraId="5212D2A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eastAsia="黑体" w:cs="Times New Roman"/>
          <w:sz w:val="32"/>
          <w:szCs w:val="32"/>
          <w:u w:val="none"/>
          <w:lang w:val="en-US" w:eastAsia="zh-CN"/>
        </w:rPr>
      </w:pPr>
      <w:r>
        <w:rPr>
          <w:rFonts w:hint="default" w:eastAsia="黑体" w:cs="Times New Roman"/>
          <w:sz w:val="32"/>
          <w:szCs w:val="32"/>
          <w:u w:val="none"/>
          <w:lang w:val="en-US" w:eastAsia="zh-CN"/>
        </w:rPr>
        <w:t>附件：</w:t>
      </w:r>
    </w:p>
    <w:p w14:paraId="5A148884">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1.成都技能型社会与制造业高质量发展研究中心202</w:t>
      </w:r>
      <w:r>
        <w:rPr>
          <w:rFonts w:hint="eastAsia" w:eastAsia="仿宋_GB2312" w:cs="Times New Roman"/>
          <w:sz w:val="32"/>
          <w:szCs w:val="32"/>
          <w:u w:val="none"/>
          <w:lang w:val="en-US" w:eastAsia="zh-CN"/>
        </w:rPr>
        <w:t>6</w:t>
      </w:r>
      <w:r>
        <w:rPr>
          <w:rFonts w:hint="default" w:ascii="Times New Roman" w:hAnsi="Times New Roman" w:eastAsia="仿宋_GB2312" w:cs="Times New Roman"/>
          <w:sz w:val="32"/>
          <w:szCs w:val="32"/>
          <w:u w:val="none"/>
          <w:lang w:val="en-US" w:eastAsia="zh-CN"/>
        </w:rPr>
        <w:t>年度课题申报指南</w:t>
      </w:r>
    </w:p>
    <w:p w14:paraId="03390FA4">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2.成都技能型社会与制造业高质量发展研究中心课题申报书</w:t>
      </w:r>
    </w:p>
    <w:p w14:paraId="6A5BAEDA">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3.成都技能型社会与制造业高质量发展研究中心课题论证活页</w:t>
      </w:r>
    </w:p>
    <w:p w14:paraId="108BC303">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4.成都技能型社会与制造业高质量发展研究中心202</w:t>
      </w:r>
      <w:r>
        <w:rPr>
          <w:rFonts w:hint="eastAsia" w:eastAsia="仿宋_GB2312" w:cs="Times New Roman"/>
          <w:sz w:val="32"/>
          <w:szCs w:val="32"/>
          <w:u w:val="none"/>
          <w:lang w:val="en-US" w:eastAsia="zh-CN"/>
        </w:rPr>
        <w:t>6</w:t>
      </w:r>
      <w:r>
        <w:rPr>
          <w:rFonts w:hint="default" w:ascii="Times New Roman" w:hAnsi="Times New Roman" w:eastAsia="仿宋_GB2312" w:cs="Times New Roman"/>
          <w:sz w:val="32"/>
          <w:szCs w:val="32"/>
          <w:u w:val="none"/>
          <w:lang w:val="en-US" w:eastAsia="zh-CN"/>
        </w:rPr>
        <w:t>年度课题申报汇总表</w:t>
      </w:r>
    </w:p>
    <w:p w14:paraId="25D519A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eastAsia" w:ascii="Times New Roman" w:hAnsi="Times New Roman" w:eastAsia="仿宋_GB2312" w:cs="Times New Roman"/>
          <w:sz w:val="32"/>
          <w:szCs w:val="32"/>
          <w:u w:val="none"/>
          <w:lang w:val="en-US" w:eastAsia="zh-CN"/>
        </w:rPr>
        <w:t>5</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成都技能型社会与制造业高质量发展研究中心202</w:t>
      </w:r>
      <w:r>
        <w:rPr>
          <w:rFonts w:hint="eastAsia" w:ascii="Times New Roman" w:hAnsi="Times New Roman" w:eastAsia="仿宋_GB2312" w:cs="Times New Roman"/>
          <w:sz w:val="32"/>
          <w:szCs w:val="32"/>
          <w:u w:val="none"/>
          <w:lang w:val="en-US" w:eastAsia="zh-CN"/>
        </w:rPr>
        <w:t>6</w:t>
      </w:r>
      <w:r>
        <w:rPr>
          <w:rFonts w:hint="default" w:ascii="Times New Roman" w:hAnsi="Times New Roman" w:eastAsia="仿宋_GB2312" w:cs="Times New Roman"/>
          <w:sz w:val="32"/>
          <w:szCs w:val="32"/>
          <w:u w:val="none"/>
          <w:lang w:val="en-US" w:eastAsia="zh-CN"/>
        </w:rPr>
        <w:t>年度</w:t>
      </w:r>
      <w:r>
        <w:rPr>
          <w:rFonts w:hint="eastAsia" w:ascii="Times New Roman" w:hAnsi="Times New Roman" w:eastAsia="仿宋_GB2312" w:cs="Times New Roman"/>
          <w:sz w:val="32"/>
          <w:szCs w:val="32"/>
          <w:u w:val="none"/>
          <w:lang w:val="en-US" w:eastAsia="zh-CN"/>
        </w:rPr>
        <w:t>案例</w:t>
      </w:r>
      <w:r>
        <w:rPr>
          <w:rFonts w:hint="default" w:ascii="Times New Roman" w:hAnsi="Times New Roman" w:eastAsia="仿宋_GB2312" w:cs="Times New Roman"/>
          <w:sz w:val="32"/>
          <w:szCs w:val="32"/>
          <w:u w:val="none"/>
          <w:lang w:val="en-US" w:eastAsia="zh-CN"/>
        </w:rPr>
        <w:t>申报汇总表</w:t>
      </w:r>
    </w:p>
    <w:p w14:paraId="6A7889A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r>
        <w:rPr>
          <w:rFonts w:hint="eastAsia" w:ascii="Times New Roman" w:hAnsi="Times New Roman" w:eastAsia="仿宋_GB2312" w:cs="Times New Roman"/>
          <w:sz w:val="32"/>
          <w:szCs w:val="32"/>
          <w:u w:val="none"/>
          <w:lang w:val="en-US" w:eastAsia="zh-CN"/>
        </w:rPr>
        <w:t>6</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成都技能型社会与制造业高质量发展研究中心202</w:t>
      </w:r>
      <w:r>
        <w:rPr>
          <w:rFonts w:hint="eastAsia" w:ascii="Times New Roman" w:hAnsi="Times New Roman" w:eastAsia="仿宋_GB2312" w:cs="Times New Roman"/>
          <w:sz w:val="32"/>
          <w:szCs w:val="32"/>
          <w:u w:val="none"/>
          <w:lang w:val="en-US" w:eastAsia="zh-CN"/>
        </w:rPr>
        <w:t>6</w:t>
      </w:r>
      <w:r>
        <w:rPr>
          <w:rFonts w:hint="default" w:ascii="Times New Roman" w:hAnsi="Times New Roman" w:eastAsia="仿宋_GB2312" w:cs="Times New Roman"/>
          <w:sz w:val="32"/>
          <w:szCs w:val="32"/>
          <w:u w:val="none"/>
          <w:lang w:val="en-US" w:eastAsia="zh-CN"/>
        </w:rPr>
        <w:t>年度</w:t>
      </w:r>
      <w:r>
        <w:rPr>
          <w:rFonts w:hint="eastAsia" w:ascii="Times New Roman" w:hAnsi="Times New Roman" w:eastAsia="仿宋_GB2312" w:cs="Times New Roman"/>
          <w:sz w:val="32"/>
          <w:szCs w:val="32"/>
          <w:u w:val="none"/>
          <w:lang w:val="en-US" w:eastAsia="zh-CN"/>
        </w:rPr>
        <w:t>案例申报</w:t>
      </w:r>
      <w:r>
        <w:rPr>
          <w:rFonts w:hint="default" w:ascii="Times New Roman" w:hAnsi="Times New Roman" w:eastAsia="仿宋_GB2312" w:cs="Times New Roman"/>
          <w:sz w:val="32"/>
          <w:szCs w:val="32"/>
          <w:u w:val="none"/>
          <w:lang w:val="en-US" w:eastAsia="zh-CN"/>
        </w:rPr>
        <w:t>表</w:t>
      </w:r>
    </w:p>
    <w:p w14:paraId="3A631CE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highlight w:val="yellow"/>
          <w:u w:val="none"/>
          <w:lang w:val="en-US" w:eastAsia="zh-CN"/>
        </w:rPr>
      </w:pPr>
    </w:p>
    <w:p w14:paraId="11C961A9">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kern w:val="2"/>
          <w:sz w:val="24"/>
          <w:szCs w:val="24"/>
          <w:vertAlign w:val="baseline"/>
          <w:lang w:val="en-US" w:eastAsia="zh-CN" w:bidi="ar"/>
        </w:rPr>
        <w:drawing>
          <wp:anchor distT="0" distB="0" distL="114300" distR="114300" simplePos="0" relativeHeight="251660288" behindDoc="1" locked="0" layoutInCell="1" allowOverlap="1">
            <wp:simplePos x="0" y="0"/>
            <wp:positionH relativeFrom="column">
              <wp:posOffset>2954020</wp:posOffset>
            </wp:positionH>
            <wp:positionV relativeFrom="paragraph">
              <wp:posOffset>85725</wp:posOffset>
            </wp:positionV>
            <wp:extent cx="1988185" cy="1794510"/>
            <wp:effectExtent l="0" t="0" r="0" b="0"/>
            <wp:wrapNone/>
            <wp:docPr id="1" name="图片 1" descr="技能社会研究中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技能社会研究中心"/>
                    <pic:cNvPicPr>
                      <a:picLocks noChangeAspect="1"/>
                    </pic:cNvPicPr>
                  </pic:nvPicPr>
                  <pic:blipFill>
                    <a:blip r:embed="rId5"/>
                    <a:stretch>
                      <a:fillRect/>
                    </a:stretch>
                  </pic:blipFill>
                  <pic:spPr>
                    <a:xfrm>
                      <a:off x="0" y="0"/>
                      <a:ext cx="1988185" cy="1794510"/>
                    </a:xfrm>
                    <a:prstGeom prst="rect">
                      <a:avLst/>
                    </a:prstGeom>
                  </pic:spPr>
                </pic:pic>
              </a:graphicData>
            </a:graphic>
          </wp:anchor>
        </w:drawing>
      </w:r>
    </w:p>
    <w:p w14:paraId="1E7BDE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lang w:val="en-US" w:eastAsia="zh-CN"/>
        </w:rPr>
      </w:pPr>
    </w:p>
    <w:p w14:paraId="0DD4F11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default" w:ascii="Times New Roman" w:hAnsi="Times New Roman" w:eastAsia="仿宋_GB2312" w:cs="Times New Roman"/>
          <w:sz w:val="32"/>
          <w:szCs w:val="32"/>
          <w:u w:val="none"/>
          <w:lang w:val="en-US" w:eastAsia="zh-CN"/>
        </w:rPr>
      </w:pPr>
      <w:r>
        <w:rPr>
          <w:rFonts w:hint="eastAsia" w:eastAsia="仿宋_GB2312" w:cs="Times New Roman"/>
          <w:sz w:val="32"/>
          <w:szCs w:val="32"/>
          <w:u w:val="none"/>
          <w:lang w:val="en-US" w:eastAsia="zh-CN"/>
        </w:rPr>
        <w:t xml:space="preserve">  </w:t>
      </w:r>
      <w:r>
        <w:rPr>
          <w:rFonts w:hint="default" w:ascii="Times New Roman" w:hAnsi="Times New Roman" w:eastAsia="仿宋_GB2312" w:cs="Times New Roman"/>
          <w:sz w:val="32"/>
          <w:szCs w:val="32"/>
          <w:u w:val="none"/>
          <w:lang w:val="en-US" w:eastAsia="zh-CN"/>
        </w:rPr>
        <w:t>成都技能型社会与制造业高质量发展研究中心</w:t>
      </w:r>
    </w:p>
    <w:p w14:paraId="4D87A1E9">
      <w:pPr>
        <w:keepNext w:val="0"/>
        <w:keepLines w:val="0"/>
        <w:pageBreakBefore w:val="0"/>
        <w:widowControl w:val="0"/>
        <w:kinsoku/>
        <w:wordWrap/>
        <w:overflowPunct/>
        <w:topLinePunct w:val="0"/>
        <w:autoSpaceDE/>
        <w:autoSpaceDN/>
        <w:bidi w:val="0"/>
        <w:adjustRightInd/>
        <w:snapToGrid/>
        <w:spacing w:line="560" w:lineRule="exact"/>
        <w:ind w:firstLine="5120" w:firstLineChars="1600"/>
        <w:jc w:val="both"/>
        <w:textAlignment w:val="auto"/>
        <w:rPr>
          <w:rFonts w:hint="eastAsia"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202</w:t>
      </w:r>
      <w:r>
        <w:rPr>
          <w:rFonts w:hint="eastAsia" w:eastAsia="仿宋_GB2312" w:cs="Times New Roman"/>
          <w:sz w:val="32"/>
          <w:szCs w:val="32"/>
          <w:u w:val="none"/>
          <w:lang w:val="en-US" w:eastAsia="zh-CN"/>
        </w:rPr>
        <w:t>6</w:t>
      </w:r>
      <w:r>
        <w:rPr>
          <w:rFonts w:hint="default" w:ascii="Times New Roman" w:hAnsi="Times New Roman" w:eastAsia="仿宋_GB2312" w:cs="Times New Roman"/>
          <w:sz w:val="32"/>
          <w:szCs w:val="32"/>
          <w:u w:val="none"/>
          <w:lang w:val="en-US" w:eastAsia="zh-CN"/>
        </w:rPr>
        <w:t>年</w:t>
      </w:r>
      <w:r>
        <w:rPr>
          <w:rFonts w:hint="eastAsia" w:eastAsia="仿宋_GB2312" w:cs="Times New Roman"/>
          <w:sz w:val="32"/>
          <w:szCs w:val="32"/>
          <w:u w:val="none"/>
          <w:lang w:val="en-US" w:eastAsia="zh-CN"/>
        </w:rPr>
        <w:t>4</w:t>
      </w:r>
      <w:r>
        <w:rPr>
          <w:rFonts w:hint="default" w:ascii="Times New Roman" w:hAnsi="Times New Roman" w:eastAsia="仿宋_GB2312" w:cs="Times New Roman"/>
          <w:sz w:val="32"/>
          <w:szCs w:val="32"/>
          <w:u w:val="none"/>
          <w:lang w:val="en-US" w:eastAsia="zh-CN"/>
        </w:rPr>
        <w:t>月</w:t>
      </w:r>
      <w:r>
        <w:rPr>
          <w:rFonts w:hint="eastAsia" w:eastAsia="仿宋_GB2312" w:cs="Times New Roman"/>
          <w:sz w:val="32"/>
          <w:szCs w:val="32"/>
          <w:u w:val="none"/>
          <w:lang w:val="en-US" w:eastAsia="zh-CN"/>
        </w:rPr>
        <w:t>16</w:t>
      </w:r>
      <w:r>
        <w:rPr>
          <w:rFonts w:hint="default" w:ascii="Times New Roman" w:hAnsi="Times New Roman" w:eastAsia="仿宋_GB2312" w:cs="Times New Roman"/>
          <w:sz w:val="32"/>
          <w:szCs w:val="32"/>
          <w:u w:val="none"/>
          <w:lang w:val="en-US"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swiss"/>
    <w:pitch w:val="default"/>
    <w:sig w:usb0="E0000AFF" w:usb1="00007843" w:usb2="00000001" w:usb3="00000000" w:csb0="400001BF" w:csb1="DFF70000"/>
    <w:embedRegular r:id="rId1" w:fontKey="{E363E38E-3B57-4383-493E-E06943F2B71F}"/>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embedRegular r:id="rId2" w:fontKey="{35AA3635-2E11-7028-493E-E0691FFEDBB1}"/>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方正小标宋简体">
    <w:panose1 w:val="03000509000000000000"/>
    <w:charset w:val="86"/>
    <w:family w:val="auto"/>
    <w:pitch w:val="default"/>
    <w:sig w:usb0="00000001" w:usb1="080E0000" w:usb2="00000000" w:usb3="00000000" w:csb0="00040000" w:csb1="00000000"/>
    <w:embedRegular r:id="rId3" w:fontKey="{CFE5C61D-AEE8-3001-493E-E0698BBDEB73}"/>
  </w:font>
  <w:font w:name="方正小标宋_GBK">
    <w:altName w:val="汉仪书宋二KW"/>
    <w:panose1 w:val="03000509000000000000"/>
    <w:charset w:val="86"/>
    <w:family w:val="script"/>
    <w:pitch w:val="default"/>
    <w:sig w:usb0="00000000" w:usb1="00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41FF2">
    <w:pPr>
      <w:spacing w:line="327" w:lineRule="exact"/>
      <w:ind w:left="7668"/>
      <w:rPr>
        <w:rFonts w:ascii="Arial" w:hAnsi="Arial" w:eastAsia="Arial" w:cs="Arial"/>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ZGZiNDUzZWU1MjNkMmMyZTMxY2ZhZTlkNTg4ODYifQ=="/>
  </w:docVars>
  <w:rsids>
    <w:rsidRoot w:val="00000000"/>
    <w:rsid w:val="030975FE"/>
    <w:rsid w:val="0AFA761E"/>
    <w:rsid w:val="0F431B9C"/>
    <w:rsid w:val="0FFA3845"/>
    <w:rsid w:val="11EA4E53"/>
    <w:rsid w:val="12AA1929"/>
    <w:rsid w:val="15B23B51"/>
    <w:rsid w:val="198F690B"/>
    <w:rsid w:val="1F244811"/>
    <w:rsid w:val="1FB97650"/>
    <w:rsid w:val="20427B28"/>
    <w:rsid w:val="267A36BE"/>
    <w:rsid w:val="29874AE7"/>
    <w:rsid w:val="2E8178BC"/>
    <w:rsid w:val="2E9E6CF8"/>
    <w:rsid w:val="31CB6306"/>
    <w:rsid w:val="353C487E"/>
    <w:rsid w:val="37FBEAD4"/>
    <w:rsid w:val="39C7545D"/>
    <w:rsid w:val="3C980C6E"/>
    <w:rsid w:val="47BF630C"/>
    <w:rsid w:val="4A820DD6"/>
    <w:rsid w:val="4BB253F1"/>
    <w:rsid w:val="4CE627DD"/>
    <w:rsid w:val="4DB7491F"/>
    <w:rsid w:val="55D55D03"/>
    <w:rsid w:val="560A18A0"/>
    <w:rsid w:val="5ACE39D5"/>
    <w:rsid w:val="5BDFDFFD"/>
    <w:rsid w:val="5DD40BD5"/>
    <w:rsid w:val="5DD58E35"/>
    <w:rsid w:val="5FFD212A"/>
    <w:rsid w:val="66B4517C"/>
    <w:rsid w:val="678DD12F"/>
    <w:rsid w:val="67BF555C"/>
    <w:rsid w:val="689E0D7E"/>
    <w:rsid w:val="69CA2B17"/>
    <w:rsid w:val="6D0D5EB2"/>
    <w:rsid w:val="6D400976"/>
    <w:rsid w:val="6DC26528"/>
    <w:rsid w:val="6E007E53"/>
    <w:rsid w:val="6E911B44"/>
    <w:rsid w:val="762A6157"/>
    <w:rsid w:val="7735EA12"/>
    <w:rsid w:val="77FFEAD9"/>
    <w:rsid w:val="79FE2096"/>
    <w:rsid w:val="7AE7331A"/>
    <w:rsid w:val="7BDF3A05"/>
    <w:rsid w:val="7EFB7760"/>
    <w:rsid w:val="7F6F155E"/>
    <w:rsid w:val="7F7CC61E"/>
    <w:rsid w:val="7FB96EFB"/>
    <w:rsid w:val="7FF98B21"/>
    <w:rsid w:val="7FFBA841"/>
    <w:rsid w:val="8B3FCE3F"/>
    <w:rsid w:val="8F3FD617"/>
    <w:rsid w:val="9779E95C"/>
    <w:rsid w:val="AFBAF8DD"/>
    <w:rsid w:val="B6FF78A9"/>
    <w:rsid w:val="BBFDF565"/>
    <w:rsid w:val="BE386D4C"/>
    <w:rsid w:val="BEEE8346"/>
    <w:rsid w:val="D4FDFFA5"/>
    <w:rsid w:val="D56B8967"/>
    <w:rsid w:val="D78F8A34"/>
    <w:rsid w:val="DB7F4E1E"/>
    <w:rsid w:val="DF3EC21C"/>
    <w:rsid w:val="DFBF1EDB"/>
    <w:rsid w:val="EF2F4DF0"/>
    <w:rsid w:val="EFC74B80"/>
    <w:rsid w:val="EFDDE854"/>
    <w:rsid w:val="F19FF1B9"/>
    <w:rsid w:val="F3ADC159"/>
    <w:rsid w:val="F3FECBC8"/>
    <w:rsid w:val="FBDEC2C4"/>
    <w:rsid w:val="FEF5AC7F"/>
    <w:rsid w:val="FF5F2681"/>
    <w:rsid w:val="FF7E3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semiHidden/>
    <w:qFormat/>
    <w:uiPriority w:val="0"/>
    <w:rPr>
      <w:rFonts w:ascii="PingFang SC" w:hAnsi="PingFang SC" w:eastAsia="PingFang SC" w:cs="PingFang SC"/>
      <w:sz w:val="31"/>
      <w:szCs w:val="31"/>
      <w:lang w:val="en-US" w:eastAsia="en-US" w:bidi="ar-SA"/>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 w:type="character" w:styleId="11">
    <w:name w:val="Hyperlink"/>
    <w:basedOn w:val="9"/>
    <w:qFormat/>
    <w:uiPriority w:val="0"/>
    <w:rPr>
      <w:color w:val="0000FF"/>
      <w:u w:val="single"/>
    </w:rPr>
  </w:style>
  <w:style w:type="paragraph" w:customStyle="1" w:styleId="12">
    <w:name w:val="Table Text"/>
    <w:basedOn w:val="1"/>
    <w:semiHidden/>
    <w:qFormat/>
    <w:uiPriority w:val="0"/>
    <w:rPr>
      <w:rFonts w:ascii="PingFang SC" w:hAnsi="PingFang SC" w:eastAsia="PingFang SC" w:cs="PingFang SC"/>
      <w:sz w:val="23"/>
      <w:szCs w:val="23"/>
      <w:lang w:val="en-US" w:eastAsia="en-US" w:bidi="ar-SA"/>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2276</Words>
  <Characters>2407</Characters>
  <Lines>0</Lines>
  <Paragraphs>0</Paragraphs>
  <TotalTime>35</TotalTime>
  <ScaleCrop>false</ScaleCrop>
  <LinksUpToDate>false</LinksUpToDate>
  <CharactersWithSpaces>2423</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2025-02-01T07:41:00Z</dcterms:created>
  <dc:creator>1</dc:creator>
  <cp:lastModifiedBy>Amanda</cp:lastModifiedBy>
  <dcterms:modified xsi:type="dcterms:W3CDTF">2026-04-16T09:41:29Z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KSOTemplateDocerSaveRecord">
    <vt:lpwstr>eyJoZGlkIjoiMWUxZTEwMTkxYTRhZmYwZmQ4OTZlYWQ4Mzg1ODliYzkiLCJ1c2VySWQiOiI0NjY0ODEyNDkifQ==</vt:lpwstr>
  </property>
  <property fmtid="{D5CDD505-2E9C-101B-9397-08002B2CF9AE}" pid="4" name="ICV">
    <vt:lpwstr>0ACAA61BE12BB06A573DE06972F98F2F_43</vt:lpwstr>
  </property>
</Properties>
</file>