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bookmarkStart w:id="6" w:name="_GoBack"/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4</w:t>
      </w:r>
    </w:p>
    <w:bookmarkEnd w:id="6"/>
    <w:p>
      <w:pPr>
        <w:spacing w:line="360" w:lineRule="auto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2022年度</w:t>
      </w:r>
      <w:bookmarkStart w:id="0" w:name="_Hlk97631291"/>
      <w:r>
        <w:rPr>
          <w:rFonts w:ascii="Times New Roman" w:hAnsi="Times New Roman" w:eastAsia="方正小标宋_GBK" w:cs="Times New Roman"/>
          <w:sz w:val="44"/>
          <w:szCs w:val="44"/>
        </w:rPr>
        <w:t>成都市教育科研规划课题</w:t>
      </w:r>
    </w:p>
    <w:p>
      <w:pPr>
        <w:spacing w:line="360" w:lineRule="auto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选题</w:t>
      </w:r>
      <w:bookmarkEnd w:id="0"/>
      <w:r>
        <w:rPr>
          <w:rFonts w:ascii="Times New Roman" w:hAnsi="Times New Roman" w:eastAsia="方正小标宋_GBK" w:cs="Times New Roman"/>
          <w:sz w:val="44"/>
          <w:szCs w:val="44"/>
        </w:rPr>
        <w:t>指南</w:t>
      </w: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（一）</w:t>
      </w:r>
      <w:r>
        <w:rPr>
          <w:rFonts w:ascii="Times New Roman" w:hAnsi="Times New Roman" w:eastAsia="方正黑体_GBK" w:cs="Times New Roman"/>
          <w:sz w:val="32"/>
          <w:szCs w:val="32"/>
        </w:rPr>
        <w:t>2022年成都市教育科研规划重点课题选题指南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bookmarkStart w:id="1" w:name="_Hlk96609749"/>
      <w:r>
        <w:rPr>
          <w:rFonts w:ascii="Times New Roman" w:hAnsi="Times New Roman" w:eastAsia="方正仿宋_GBK" w:cs="Times New Roman"/>
          <w:sz w:val="32"/>
          <w:szCs w:val="24"/>
        </w:rPr>
        <w:t>1.党组织领导的中小学校长负责制实践研究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2.党建引领中小学校高质量发展实践研究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3.</w:t>
      </w:r>
      <w:r>
        <w:rPr>
          <w:rFonts w:hint="eastAsia" w:ascii="Times New Roman" w:hAnsi="Times New Roman" w:eastAsia="方正仿宋_GBK" w:cs="Times New Roman"/>
          <w:sz w:val="32"/>
          <w:szCs w:val="24"/>
        </w:rPr>
        <w:t>中小学党史学习研究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4.中小学生爱国主义教育研究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5.大中小学思政课一体化建设实践研究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6.成渝地区双城经济圈背景下教育高质量发展研究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7.成德眉资教育同城化研究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8.提高义务教育教学质量落实“双减”政策研究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9.中小学课后服务提质增效研究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10.“双减”导向的中小学作业设计与实施研究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11.核心素养导向的育人方式变革研究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12.核心素养导向的课堂深度变革研究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13.县域普惠性学前教育发展研究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14.高质量视域下幼儿园保教质量评价研究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15.幼小</w:t>
      </w:r>
      <w:r>
        <w:rPr>
          <w:rFonts w:hint="eastAsia" w:ascii="Times New Roman" w:hAnsi="Times New Roman" w:eastAsia="方正仿宋_GBK" w:cs="Times New Roman"/>
          <w:sz w:val="32"/>
          <w:szCs w:val="24"/>
        </w:rPr>
        <w:t>科学</w:t>
      </w:r>
      <w:r>
        <w:rPr>
          <w:rFonts w:ascii="Times New Roman" w:hAnsi="Times New Roman" w:eastAsia="方正仿宋_GBK" w:cs="Times New Roman"/>
          <w:sz w:val="32"/>
          <w:szCs w:val="24"/>
        </w:rPr>
        <w:t>衔接实践研究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16.特殊教育全域融合研究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17.县域普通高中发展改革研究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18.区域中等职业教育质量提升研究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19.产学研协同育人研究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20.高等教育高质量发展研究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21.学校“以美育人”实践研究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22.</w:t>
      </w:r>
      <w:r>
        <w:rPr>
          <w:rFonts w:hint="eastAsia" w:ascii="Times New Roman" w:hAnsi="Times New Roman" w:eastAsia="方正仿宋_GBK" w:cs="Times New Roman"/>
          <w:sz w:val="32"/>
          <w:szCs w:val="24"/>
        </w:rPr>
        <w:t>双减背景下学校“以体育人”实践研究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23.区域劳动教育整体高质量发展研究</w:t>
      </w:r>
    </w:p>
    <w:bookmarkEnd w:id="1"/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24.校聘教师专业素养提升研究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25.人工智能与教育变革研究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26.乡村学校教育质量提升研究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27.学生综合素质评价改革研究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28.家-校-社协同育人体系建设研究</w:t>
      </w:r>
    </w:p>
    <w:p>
      <w:pPr>
        <w:spacing w:line="360" w:lineRule="auto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（二）</w:t>
      </w:r>
      <w:r>
        <w:rPr>
          <w:rFonts w:ascii="Times New Roman" w:hAnsi="Times New Roman" w:eastAsia="方正黑体_GBK" w:cs="Times New Roman"/>
          <w:sz w:val="32"/>
          <w:szCs w:val="32"/>
        </w:rPr>
        <w:t>2022年成都市教育科研规划“双减”专项课题选题指南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1.“双减”政策实施成效与改进策略研究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2.学生课外作业与校外培训负担调查研究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3.“双减”背景下学校课堂教学质量提升研究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4.高质量学校作业体系建构研究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5.教师作业设计能力提升研究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6.单元作业设计研究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7.中小学作业设计创新研究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8.学生作业效果与学业负担的关系研究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9.区域作业管理制度研究（公示制度、统筹制度等）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10.中小学课后服务提质增效研究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11.构建高质量的课后服务课程体系研究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12.课后服务推进五育融合的校本化实践研究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13.区域统筹推进课后服务的机制建设研究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14.校外教育资源引入课后服务研究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15.课后服务效果评价研究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16.中小学教师弹性上下班机制研究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17.“双减”背景下学生学业质量评价研究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18.“双减”背景下家庭教育指导能力提升研究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19.“双减”背景下学生自我发展能力培养实践研究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20.职业教育服务“双减”的实践研究</w:t>
      </w:r>
    </w:p>
    <w:p>
      <w:pPr>
        <w:spacing w:line="360" w:lineRule="auto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（三）</w:t>
      </w:r>
      <w:r>
        <w:rPr>
          <w:rFonts w:ascii="Times New Roman" w:hAnsi="Times New Roman" w:eastAsia="方正黑体_GBK" w:cs="Times New Roman"/>
          <w:sz w:val="32"/>
          <w:szCs w:val="32"/>
        </w:rPr>
        <w:t>2022年成都市教育科研规划国家级示范区（实验区）专项课题选题指南</w:t>
      </w:r>
    </w:p>
    <w:p>
      <w:pPr>
        <w:spacing w:line="360" w:lineRule="auto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</w:rPr>
        <w:t>1</w:t>
      </w:r>
      <w:r>
        <w:rPr>
          <w:rFonts w:ascii="Times New Roman" w:hAnsi="Times New Roman" w:eastAsia="方正楷体_GBK" w:cs="Times New Roman"/>
          <w:sz w:val="32"/>
          <w:szCs w:val="32"/>
        </w:rPr>
        <w:t>.基础教育国家级优秀教学成果推广应用专项（</w:t>
      </w:r>
      <w:bookmarkStart w:id="2" w:name="_Hlk70067367"/>
      <w:r>
        <w:rPr>
          <w:rFonts w:ascii="Times New Roman" w:hAnsi="Times New Roman" w:eastAsia="方正楷体_GBK" w:cs="Times New Roman"/>
          <w:sz w:val="32"/>
          <w:szCs w:val="32"/>
        </w:rPr>
        <w:t>基础教育国家级优秀教学成果推广应用示范区</w:t>
      </w:r>
      <w:bookmarkEnd w:id="2"/>
      <w:r>
        <w:rPr>
          <w:rFonts w:ascii="Times New Roman" w:hAnsi="Times New Roman" w:eastAsia="方正楷体_GBK" w:cs="Times New Roman"/>
          <w:sz w:val="32"/>
          <w:szCs w:val="32"/>
        </w:rPr>
        <w:t>）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国家级优秀教学成果的价值、特征、表达方式及其应用原理；成果推广应用共同体建设；教学成果“本土化”落地策略；基于成果应用的教学创新；教学成果推广应用活动设计；自身已有优秀教学成果推广应用；区域优秀教学成果推广应用机制建设；教学成果推广应用过程性评价；教学成果推广应用典型案例研究</w:t>
      </w:r>
      <w:r>
        <w:rPr>
          <w:rFonts w:hint="eastAsia" w:ascii="Times New Roman" w:hAnsi="Times New Roman" w:eastAsia="方正仿宋_GBK" w:cs="Times New Roman"/>
          <w:sz w:val="32"/>
          <w:szCs w:val="24"/>
        </w:rPr>
        <w:t>；“大数据背景下的远程教育模式”成果推广应用研究。</w:t>
      </w:r>
    </w:p>
    <w:p>
      <w:pPr>
        <w:spacing w:line="360" w:lineRule="auto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bookmarkStart w:id="3" w:name="_Hlk70067393"/>
      <w:r>
        <w:rPr>
          <w:rFonts w:hint="eastAsia" w:ascii="Times New Roman" w:hAnsi="Times New Roman" w:eastAsia="方正楷体_GBK" w:cs="Times New Roman"/>
          <w:sz w:val="32"/>
          <w:szCs w:val="32"/>
        </w:rPr>
        <w:t>2</w:t>
      </w:r>
      <w:r>
        <w:rPr>
          <w:rFonts w:ascii="Times New Roman" w:hAnsi="Times New Roman" w:eastAsia="方正楷体_GBK" w:cs="Times New Roman"/>
          <w:sz w:val="32"/>
          <w:szCs w:val="32"/>
        </w:rPr>
        <w:t>.普通高中新课程新教材实施专项</w:t>
      </w:r>
      <w:bookmarkEnd w:id="3"/>
      <w:r>
        <w:rPr>
          <w:rFonts w:ascii="Times New Roman" w:hAnsi="Times New Roman" w:eastAsia="方正楷体_GBK" w:cs="Times New Roman"/>
          <w:sz w:val="32"/>
          <w:szCs w:val="32"/>
        </w:rPr>
        <w:t>（普通高中新课程新教材实施国家级示范区）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新高考与新课改导向的高中育人方式变革；普通高中选课走班运行机制；促进学生学科核心素养培育的教学策略；高中新课程、新教材研究；基于深度学习的课堂教学变革；普通高中综合素质评价研究；学科教育质量标准；学生发展指导或职业生涯指导课程建设；大中小一体化育人研究；普通高中和中职教育融通实践；普通高中创新人才基础培养; 普通高中特色多元发展研究。</w:t>
      </w:r>
    </w:p>
    <w:p>
      <w:pPr>
        <w:spacing w:line="360" w:lineRule="auto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bookmarkStart w:id="4" w:name="_Hlk70067441"/>
      <w:bookmarkStart w:id="5" w:name="_Hlk70069630"/>
      <w:r>
        <w:rPr>
          <w:rFonts w:hint="eastAsia" w:ascii="Times New Roman" w:hAnsi="Times New Roman" w:eastAsia="方正楷体_GBK" w:cs="Times New Roman"/>
          <w:sz w:val="32"/>
          <w:szCs w:val="32"/>
        </w:rPr>
        <w:t>3</w:t>
      </w:r>
      <w:r>
        <w:rPr>
          <w:rFonts w:ascii="Times New Roman" w:hAnsi="Times New Roman" w:eastAsia="方正楷体_GBK" w:cs="Times New Roman"/>
          <w:sz w:val="32"/>
          <w:szCs w:val="32"/>
        </w:rPr>
        <w:t>.信息化教学</w:t>
      </w:r>
      <w:bookmarkEnd w:id="4"/>
      <w:r>
        <w:rPr>
          <w:rFonts w:ascii="Times New Roman" w:hAnsi="Times New Roman" w:eastAsia="方正楷体_GBK" w:cs="Times New Roman"/>
          <w:sz w:val="32"/>
          <w:szCs w:val="32"/>
        </w:rPr>
        <w:t>专项</w:t>
      </w:r>
      <w:bookmarkEnd w:id="5"/>
      <w:r>
        <w:rPr>
          <w:rFonts w:ascii="Times New Roman" w:hAnsi="Times New Roman" w:eastAsia="方正楷体_GBK" w:cs="Times New Roman"/>
          <w:sz w:val="32"/>
          <w:szCs w:val="32"/>
        </w:rPr>
        <w:t>（国家级信息化教学实验区）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学科学习与信息技术深度融合的教学模式；线上线下混合式教学策略；跨学科学习或项目式学习；中小学智慧校园创新；区域数字资源平台建设；师生信息素养或数智素养培育；基于课堂观察的教学实践；教育大数据、人工智能在教育决策、教育治理、课堂教学、学生综合素质评价、教师发展等领域的应用研究。</w:t>
      </w:r>
    </w:p>
    <w:p>
      <w:pPr>
        <w:spacing w:line="360" w:lineRule="auto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</w:rPr>
        <w:t>4</w:t>
      </w:r>
      <w:r>
        <w:rPr>
          <w:rFonts w:ascii="Times New Roman" w:hAnsi="Times New Roman" w:eastAsia="方正楷体_GBK" w:cs="Times New Roman"/>
          <w:sz w:val="32"/>
          <w:szCs w:val="32"/>
        </w:rPr>
        <w:t>.教育对外交流合作专项（教育部中外人文交流教育实验区）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中小学生中外人文素养提升研究；中小学生全球胜任力培养研究；中小学生国际理解素养评价研究；国际理解大单元学习设计与实施研究；素养导向的国际理解教育课程建设；“熊猫走世界”课程设计与实施研究；“互联网+”的中外人文交流课程建设；国际理解教育教师队伍建设研究；人类命运共同体理念下的国际理解教育实践研究。</w:t>
      </w:r>
    </w:p>
    <w:p>
      <w:pPr>
        <w:spacing w:line="360" w:lineRule="auto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</w:rPr>
        <w:t>5</w:t>
      </w:r>
      <w:r>
        <w:rPr>
          <w:rFonts w:ascii="Times New Roman" w:hAnsi="Times New Roman" w:eastAsia="方正楷体_GBK" w:cs="Times New Roman"/>
          <w:sz w:val="32"/>
          <w:szCs w:val="32"/>
        </w:rPr>
        <w:t>.教育部基础教育综合改革实验区专项（教育部基础教育综合改革实验区）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立德树人、五育并举目标下学生多元成才机制研究；教师队伍建设创新机制研究；区域优质教育资源共建共享研究；区域基础教育生态优化提升机制研究；“新课程新教材新课标”背景下基础教育课程建设研究；智慧管理背景下协同治理机制建设研究；基础教育育人方式改革的多元化评价制度和机制研究。</w:t>
      </w:r>
    </w:p>
    <w:p>
      <w:pPr>
        <w:spacing w:line="360" w:lineRule="auto"/>
        <w:ind w:firstLine="640" w:firstLineChars="200"/>
        <w:rPr>
          <w:rFonts w:ascii="Times New Roman" w:hAnsi="Times New Roman" w:eastAsia="方正楷体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z w:val="32"/>
          <w:szCs w:val="32"/>
        </w:rPr>
        <w:t>6</w:t>
      </w:r>
      <w:r>
        <w:rPr>
          <w:rFonts w:ascii="Times New Roman" w:hAnsi="Times New Roman" w:eastAsia="方正楷体_GBK" w:cs="Times New Roman"/>
          <w:sz w:val="32"/>
          <w:szCs w:val="32"/>
        </w:rPr>
        <w:t>.教育质量综合评价专项（全国中小学教育质量综合评价改革实验区）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  <w:r>
        <w:rPr>
          <w:rFonts w:ascii="Times New Roman" w:hAnsi="Times New Roman" w:eastAsia="方正仿宋_GBK" w:cs="Times New Roman"/>
          <w:sz w:val="32"/>
          <w:szCs w:val="24"/>
        </w:rPr>
        <w:t>学校教育质量综合评价研究；学生综合素质评价标准、工具及实施研究：学生学科素养评价研究；学生过程性评价、表现性评价、增值性评价研究；学校课程体系与教学质量评价研究；教师教学评价研究；教师培养评价研究；义务教育优质均衡发展评价研究；教育评价结果应用研究；《义务教育质量评价指南》实施研究；《普通高中办学质量评价指南》实施研究。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 w:cs="Times New Roman"/>
          <w:sz w:val="32"/>
          <w:szCs w:val="24"/>
        </w:rPr>
      </w:pPr>
    </w:p>
    <w:sectPr>
      <w:footerReference r:id="rId3" w:type="default"/>
      <w:pgSz w:w="11906" w:h="16838"/>
      <w:pgMar w:top="1531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鼎谁的字体">
    <w:panose1 w:val="020B0602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d w:val="134923271"/>
                          </w:sdtPr>
                          <w:sdtEndP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2"/>
                                <w:jc w:val="center"/>
                                <w:rPr>
                                  <w:rFonts w:ascii="宋体" w:hAnsi="宋体" w:eastAsia="宋体" w:cs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t xml:space="preserve">—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5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t xml:space="preserve"> —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d w:val="134923271"/>
                    </w:sdtPr>
                    <w:sdtEndP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2"/>
                          <w:jc w:val="center"/>
                          <w:rPr>
                            <w:rFonts w:ascii="宋体" w:hAnsi="宋体" w:eastAsia="宋体" w:cs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t xml:space="preserve">— 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5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t xml:space="preserve"> —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C0"/>
    <w:rsid w:val="0001289E"/>
    <w:rsid w:val="000220F8"/>
    <w:rsid w:val="00025B13"/>
    <w:rsid w:val="00033A05"/>
    <w:rsid w:val="00037B17"/>
    <w:rsid w:val="00057C42"/>
    <w:rsid w:val="0006320C"/>
    <w:rsid w:val="00070773"/>
    <w:rsid w:val="000914E1"/>
    <w:rsid w:val="000B14F5"/>
    <w:rsid w:val="000C5C87"/>
    <w:rsid w:val="000D39ED"/>
    <w:rsid w:val="000F3C7F"/>
    <w:rsid w:val="00100FEC"/>
    <w:rsid w:val="00125CC9"/>
    <w:rsid w:val="00133D50"/>
    <w:rsid w:val="00143BEC"/>
    <w:rsid w:val="0014549F"/>
    <w:rsid w:val="00153399"/>
    <w:rsid w:val="001557AC"/>
    <w:rsid w:val="0016009C"/>
    <w:rsid w:val="0016656E"/>
    <w:rsid w:val="00166CD1"/>
    <w:rsid w:val="0018466F"/>
    <w:rsid w:val="00193881"/>
    <w:rsid w:val="001B1616"/>
    <w:rsid w:val="001B1623"/>
    <w:rsid w:val="001C38FD"/>
    <w:rsid w:val="001D48D7"/>
    <w:rsid w:val="001E0CE9"/>
    <w:rsid w:val="0022149F"/>
    <w:rsid w:val="002361CC"/>
    <w:rsid w:val="00256767"/>
    <w:rsid w:val="00261750"/>
    <w:rsid w:val="002633CD"/>
    <w:rsid w:val="00291180"/>
    <w:rsid w:val="002964AD"/>
    <w:rsid w:val="002A5616"/>
    <w:rsid w:val="0031690A"/>
    <w:rsid w:val="00317537"/>
    <w:rsid w:val="00325FF3"/>
    <w:rsid w:val="003431D8"/>
    <w:rsid w:val="00353848"/>
    <w:rsid w:val="00360CB0"/>
    <w:rsid w:val="0039280B"/>
    <w:rsid w:val="00397C33"/>
    <w:rsid w:val="003A699D"/>
    <w:rsid w:val="003D053E"/>
    <w:rsid w:val="00405724"/>
    <w:rsid w:val="00412A34"/>
    <w:rsid w:val="004315E4"/>
    <w:rsid w:val="00432F8D"/>
    <w:rsid w:val="004340DA"/>
    <w:rsid w:val="0047547F"/>
    <w:rsid w:val="0047623F"/>
    <w:rsid w:val="004867A6"/>
    <w:rsid w:val="004B4156"/>
    <w:rsid w:val="00501BDB"/>
    <w:rsid w:val="0053724E"/>
    <w:rsid w:val="00541055"/>
    <w:rsid w:val="005568D1"/>
    <w:rsid w:val="00571792"/>
    <w:rsid w:val="00582ADB"/>
    <w:rsid w:val="00611688"/>
    <w:rsid w:val="00614C0B"/>
    <w:rsid w:val="00623239"/>
    <w:rsid w:val="00645422"/>
    <w:rsid w:val="0064610B"/>
    <w:rsid w:val="006524F5"/>
    <w:rsid w:val="00666C74"/>
    <w:rsid w:val="006C1353"/>
    <w:rsid w:val="006E78C4"/>
    <w:rsid w:val="00701C56"/>
    <w:rsid w:val="00713F93"/>
    <w:rsid w:val="007643FD"/>
    <w:rsid w:val="0079122B"/>
    <w:rsid w:val="007D27C0"/>
    <w:rsid w:val="007E16B4"/>
    <w:rsid w:val="00811B7F"/>
    <w:rsid w:val="00835231"/>
    <w:rsid w:val="008A222C"/>
    <w:rsid w:val="008C754E"/>
    <w:rsid w:val="008F0A32"/>
    <w:rsid w:val="008F5D6B"/>
    <w:rsid w:val="009516C4"/>
    <w:rsid w:val="00953480"/>
    <w:rsid w:val="00995941"/>
    <w:rsid w:val="00A21853"/>
    <w:rsid w:val="00A3390E"/>
    <w:rsid w:val="00A44E4B"/>
    <w:rsid w:val="00A76031"/>
    <w:rsid w:val="00AD6CC5"/>
    <w:rsid w:val="00AE33C0"/>
    <w:rsid w:val="00AE749B"/>
    <w:rsid w:val="00B153A9"/>
    <w:rsid w:val="00B34EF9"/>
    <w:rsid w:val="00B367B9"/>
    <w:rsid w:val="00B80AB7"/>
    <w:rsid w:val="00B92AF5"/>
    <w:rsid w:val="00BE2FA6"/>
    <w:rsid w:val="00BF1553"/>
    <w:rsid w:val="00C444CE"/>
    <w:rsid w:val="00C87912"/>
    <w:rsid w:val="00C91956"/>
    <w:rsid w:val="00C92710"/>
    <w:rsid w:val="00C953B7"/>
    <w:rsid w:val="00CA2033"/>
    <w:rsid w:val="00CC1634"/>
    <w:rsid w:val="00CE5260"/>
    <w:rsid w:val="00CF0ACE"/>
    <w:rsid w:val="00D06676"/>
    <w:rsid w:val="00D13CB3"/>
    <w:rsid w:val="00D27985"/>
    <w:rsid w:val="00D311E3"/>
    <w:rsid w:val="00D61F02"/>
    <w:rsid w:val="00DD082B"/>
    <w:rsid w:val="00DE4212"/>
    <w:rsid w:val="00DF4A1D"/>
    <w:rsid w:val="00E14849"/>
    <w:rsid w:val="00E222E3"/>
    <w:rsid w:val="00F44F01"/>
    <w:rsid w:val="00F53F15"/>
    <w:rsid w:val="00F73039"/>
    <w:rsid w:val="00F81B13"/>
    <w:rsid w:val="00F847F2"/>
    <w:rsid w:val="00FA141E"/>
    <w:rsid w:val="00FA520C"/>
    <w:rsid w:val="00FB11A3"/>
    <w:rsid w:val="00FB47DE"/>
    <w:rsid w:val="00FB725B"/>
    <w:rsid w:val="00FC0006"/>
    <w:rsid w:val="00FC7E2D"/>
    <w:rsid w:val="00FD0CC1"/>
    <w:rsid w:val="1F4E5C0D"/>
    <w:rsid w:val="3B992AF8"/>
    <w:rsid w:val="3EB9B8D0"/>
    <w:rsid w:val="58024B35"/>
    <w:rsid w:val="65433E0D"/>
    <w:rsid w:val="7D82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1939</Words>
  <Characters>2042</Characters>
  <Lines>14</Lines>
  <Paragraphs>4</Paragraphs>
  <TotalTime>49</TotalTime>
  <ScaleCrop>false</ScaleCrop>
  <LinksUpToDate>false</LinksUpToDate>
  <CharactersWithSpaces>2043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2022-03-08T10:12:00Z</dcterms:created>
  <dc:creator>Administrator</dc:creator>
  <cp:lastModifiedBy>uos</cp:lastModifiedBy>
  <dcterms:modified xsi:type="dcterms:W3CDTF">2022-04-15T14:23:00Z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7B7EE2F832B5439CA8774D9A1E24875F</vt:lpwstr>
  </property>
</Properties>
</file>